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cs="宋体"/>
        </w:rPr>
      </w:pPr>
      <w:bookmarkStart w:id="0" w:name="_Toc3324"/>
      <w:r>
        <w:rPr>
          <w:rFonts w:hint="eastAsia" w:ascii="宋体" w:hAnsi="宋体" w:eastAsia="宋体" w:cs="宋体"/>
        </w:rPr>
        <w:t>项目简介</w:t>
      </w:r>
      <w:bookmarkEnd w:id="0"/>
    </w:p>
    <w:p>
      <w:pPr>
        <w:pStyle w:val="8"/>
        <w:rPr>
          <w:rFonts w:ascii="宋体" w:hAnsi="宋体" w:eastAsia="宋体" w:cs="宋体"/>
        </w:rPr>
      </w:pPr>
      <w:bookmarkStart w:id="1" w:name="_Toc490"/>
      <w:r>
        <w:rPr>
          <w:rFonts w:hint="eastAsia" w:ascii="宋体" w:hAnsi="宋体" w:eastAsia="宋体" w:cs="宋体"/>
        </w:rPr>
        <w:t>项目背景</w:t>
      </w:r>
      <w:bookmarkEnd w:id="1"/>
    </w:p>
    <w:p>
      <w:pPr>
        <w:spacing w:line="360" w:lineRule="auto"/>
        <w:ind w:firstLine="480" w:firstLineChars="200"/>
        <w:rPr>
          <w:rFonts w:ascii="宋体" w:hAnsi="宋体" w:eastAsia="宋体" w:cs="宋体"/>
          <w:sz w:val="24"/>
        </w:rPr>
      </w:pPr>
      <w:r>
        <w:rPr>
          <w:rFonts w:hint="eastAsia" w:ascii="宋体" w:hAnsi="宋体" w:eastAsia="宋体" w:cs="宋体"/>
          <w:sz w:val="24"/>
        </w:rPr>
        <w:t>智慧办公平台是南方海洋科学与工程广东省实验室（广州）（以下简称实验室）信息化的重要组成部分，不仅是要保障实验室日常办公的需求,更是要为整个机构提升办公效率，该平台分为：协同办公系统、公文管理系统、人力资源系统、条件保障系统、项目管理系统、综合财务系统等应用模块。本次招标围绕实验室在智慧办公平台的开发建设与运行性维护。</w:t>
      </w:r>
    </w:p>
    <w:p>
      <w:pPr>
        <w:spacing w:line="360" w:lineRule="auto"/>
        <w:ind w:firstLine="480" w:firstLineChars="200"/>
        <w:rPr>
          <w:rFonts w:ascii="宋体" w:hAnsi="宋体" w:eastAsia="宋体" w:cs="宋体"/>
          <w:sz w:val="24"/>
        </w:rPr>
      </w:pPr>
      <w:r>
        <w:rPr>
          <w:rFonts w:hint="eastAsia" w:ascii="宋体" w:hAnsi="宋体" w:eastAsia="宋体" w:cs="宋体"/>
          <w:sz w:val="24"/>
        </w:rPr>
        <w:t>本次项目分为开发建设和运行性维护两部分，拟通过公开招标方式选择开发性维护工作的服务商，确保实验室智慧办公平台安全、稳定、高效的运行。</w:t>
      </w:r>
    </w:p>
    <w:p>
      <w:pPr>
        <w:pStyle w:val="8"/>
        <w:rPr>
          <w:rFonts w:ascii="宋体" w:hAnsi="宋体" w:eastAsia="宋体" w:cs="宋体"/>
        </w:rPr>
      </w:pPr>
      <w:bookmarkStart w:id="2" w:name="_Toc6370"/>
      <w:r>
        <w:rPr>
          <w:rFonts w:hint="eastAsia" w:ascii="宋体" w:hAnsi="宋体" w:eastAsia="宋体" w:cs="宋体"/>
        </w:rPr>
        <w:t>建设目标</w:t>
      </w:r>
      <w:bookmarkEnd w:id="2"/>
    </w:p>
    <w:p>
      <w:pPr>
        <w:spacing w:line="360" w:lineRule="auto"/>
        <w:ind w:firstLine="480" w:firstLineChars="200"/>
        <w:rPr>
          <w:rFonts w:ascii="宋体" w:hAnsi="宋体" w:eastAsia="宋体" w:cs="宋体"/>
          <w:sz w:val="24"/>
        </w:rPr>
      </w:pPr>
      <w:r>
        <w:rPr>
          <w:rFonts w:hint="eastAsia" w:ascii="宋体" w:hAnsi="宋体" w:eastAsia="宋体" w:cs="宋体"/>
          <w:sz w:val="24"/>
        </w:rPr>
        <w:t>本次项目的目标是通过可控可量化的高质量运维服务，为实验室智慧办公平台提供开发性维护的全部相关工作，保障系统安全、高效、稳定运行，进而提高平台用户的获得感和满意度。</w:t>
      </w:r>
    </w:p>
    <w:p>
      <w:pPr>
        <w:pStyle w:val="8"/>
        <w:rPr>
          <w:rFonts w:ascii="宋体" w:hAnsi="宋体" w:eastAsia="宋体" w:cs="宋体"/>
        </w:rPr>
      </w:pPr>
      <w:bookmarkStart w:id="3" w:name="_Toc13349"/>
      <w:r>
        <w:rPr>
          <w:rFonts w:hint="eastAsia" w:ascii="宋体" w:hAnsi="宋体" w:eastAsia="宋体" w:cs="宋体"/>
        </w:rPr>
        <w:t>招标范围</w:t>
      </w:r>
      <w:bookmarkEnd w:id="3"/>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4" w:type="dxa"/>
            <w:shd w:val="clear" w:color="auto" w:fill="D9D9D9"/>
          </w:tcPr>
          <w:p>
            <w:pPr>
              <w:jc w:val="center"/>
              <w:rPr>
                <w:rFonts w:ascii="宋体" w:hAnsi="宋体" w:eastAsia="宋体" w:cs="宋体"/>
                <w:b/>
                <w:sz w:val="21"/>
                <w:szCs w:val="21"/>
              </w:rPr>
            </w:pPr>
            <w:r>
              <w:rPr>
                <w:rFonts w:hint="eastAsia" w:ascii="宋体" w:hAnsi="宋体" w:eastAsia="宋体" w:cs="宋体"/>
                <w:b/>
                <w:sz w:val="21"/>
                <w:szCs w:val="21"/>
              </w:rPr>
              <w:t>网络环境</w:t>
            </w:r>
          </w:p>
        </w:tc>
        <w:tc>
          <w:tcPr>
            <w:tcW w:w="6854" w:type="dxa"/>
            <w:shd w:val="clear" w:color="auto" w:fill="D9D9D9"/>
          </w:tcPr>
          <w:p>
            <w:pPr>
              <w:jc w:val="center"/>
              <w:rPr>
                <w:rFonts w:ascii="宋体" w:hAnsi="宋体" w:eastAsia="宋体" w:cs="宋体"/>
                <w:b/>
                <w:sz w:val="21"/>
                <w:szCs w:val="21"/>
              </w:rPr>
            </w:pPr>
            <w:r>
              <w:rPr>
                <w:rFonts w:hint="eastAsia" w:ascii="宋体" w:hAnsi="宋体" w:eastAsia="宋体" w:cs="宋体"/>
                <w:b/>
                <w:sz w:val="21"/>
                <w:szCs w:val="21"/>
              </w:rPr>
              <w:t>模块名称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04" w:type="dxa"/>
            <w:vMerge w:val="restart"/>
            <w:vAlign w:val="center"/>
          </w:tcPr>
          <w:p>
            <w:pPr>
              <w:rPr>
                <w:rFonts w:ascii="宋体" w:hAnsi="宋体" w:eastAsia="宋体" w:cs="宋体"/>
                <w:sz w:val="21"/>
                <w:szCs w:val="21"/>
              </w:rPr>
            </w:pPr>
            <w:r>
              <w:rPr>
                <w:rFonts w:hint="eastAsia" w:ascii="宋体" w:hAnsi="宋体" w:eastAsia="宋体" w:cs="宋体"/>
                <w:sz w:val="21"/>
                <w:szCs w:val="21"/>
              </w:rPr>
              <w:t>智慧办公平台</w:t>
            </w:r>
          </w:p>
        </w:tc>
        <w:tc>
          <w:tcPr>
            <w:tcW w:w="6854" w:type="dxa"/>
          </w:tcPr>
          <w:p>
            <w:pPr>
              <w:rPr>
                <w:rFonts w:ascii="宋体" w:hAnsi="宋体" w:eastAsia="宋体" w:cs="宋体"/>
                <w:sz w:val="21"/>
                <w:szCs w:val="21"/>
              </w:rPr>
            </w:pPr>
            <w:r>
              <w:rPr>
                <w:rFonts w:hint="eastAsia" w:ascii="宋体" w:hAnsi="宋体" w:eastAsia="宋体" w:cs="宋体"/>
                <w:sz w:val="21"/>
                <w:szCs w:val="21"/>
              </w:rPr>
              <w:t>协同办公系统（桌面版和移动版）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04" w:type="dxa"/>
            <w:vMerge w:val="continue"/>
          </w:tcPr>
          <w:p>
            <w:pPr>
              <w:rPr>
                <w:rFonts w:ascii="宋体" w:hAnsi="宋体" w:eastAsia="宋体" w:cs="宋体"/>
                <w:sz w:val="21"/>
                <w:szCs w:val="21"/>
              </w:rPr>
            </w:pPr>
          </w:p>
        </w:tc>
        <w:tc>
          <w:tcPr>
            <w:tcW w:w="6854" w:type="dxa"/>
          </w:tcPr>
          <w:p>
            <w:pPr>
              <w:rPr>
                <w:rFonts w:ascii="宋体" w:hAnsi="宋体" w:eastAsia="宋体" w:cs="宋体"/>
                <w:sz w:val="21"/>
                <w:szCs w:val="21"/>
              </w:rPr>
            </w:pPr>
            <w:r>
              <w:rPr>
                <w:rFonts w:hint="eastAsia" w:ascii="宋体" w:hAnsi="宋体" w:eastAsia="宋体" w:cs="宋体"/>
                <w:sz w:val="21"/>
                <w:szCs w:val="21"/>
              </w:rPr>
              <w:t>公文管理系统（桌面版和移动版）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04" w:type="dxa"/>
            <w:vMerge w:val="continue"/>
          </w:tcPr>
          <w:p>
            <w:pPr>
              <w:rPr>
                <w:rFonts w:ascii="宋体" w:hAnsi="宋体" w:eastAsia="宋体" w:cs="宋体"/>
                <w:sz w:val="21"/>
                <w:szCs w:val="21"/>
              </w:rPr>
            </w:pPr>
          </w:p>
        </w:tc>
        <w:tc>
          <w:tcPr>
            <w:tcW w:w="6854" w:type="dxa"/>
          </w:tcPr>
          <w:p>
            <w:pPr>
              <w:rPr>
                <w:rFonts w:ascii="宋体" w:hAnsi="宋体" w:eastAsia="宋体" w:cs="宋体"/>
                <w:sz w:val="21"/>
                <w:szCs w:val="21"/>
              </w:rPr>
            </w:pPr>
            <w:r>
              <w:rPr>
                <w:rFonts w:hint="eastAsia" w:ascii="宋体" w:hAnsi="宋体" w:eastAsia="宋体" w:cs="宋体"/>
                <w:sz w:val="21"/>
                <w:szCs w:val="21"/>
              </w:rPr>
              <w:t>人力资源系统（桌面版和移动版）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04" w:type="dxa"/>
            <w:vMerge w:val="continue"/>
          </w:tcPr>
          <w:p>
            <w:pPr>
              <w:rPr>
                <w:rFonts w:ascii="宋体" w:hAnsi="宋体" w:eastAsia="宋体" w:cs="宋体"/>
                <w:sz w:val="21"/>
                <w:szCs w:val="21"/>
              </w:rPr>
            </w:pPr>
          </w:p>
        </w:tc>
        <w:tc>
          <w:tcPr>
            <w:tcW w:w="6854" w:type="dxa"/>
          </w:tcPr>
          <w:p>
            <w:pPr>
              <w:rPr>
                <w:rFonts w:ascii="宋体" w:hAnsi="宋体" w:eastAsia="宋体" w:cs="宋体"/>
                <w:sz w:val="21"/>
                <w:szCs w:val="21"/>
              </w:rPr>
            </w:pPr>
            <w:r>
              <w:rPr>
                <w:rFonts w:hint="eastAsia" w:ascii="宋体" w:hAnsi="宋体" w:eastAsia="宋体" w:cs="宋体"/>
                <w:sz w:val="21"/>
                <w:szCs w:val="21"/>
              </w:rPr>
              <w:t>条件保障系统（桌面版和移动版）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04" w:type="dxa"/>
            <w:vMerge w:val="continue"/>
          </w:tcPr>
          <w:p>
            <w:pPr>
              <w:rPr>
                <w:rFonts w:ascii="宋体" w:hAnsi="宋体" w:eastAsia="宋体" w:cs="宋体"/>
                <w:sz w:val="21"/>
                <w:szCs w:val="21"/>
              </w:rPr>
            </w:pPr>
          </w:p>
        </w:tc>
        <w:tc>
          <w:tcPr>
            <w:tcW w:w="6854" w:type="dxa"/>
          </w:tcPr>
          <w:p>
            <w:pPr>
              <w:rPr>
                <w:rFonts w:ascii="宋体" w:hAnsi="宋体" w:eastAsia="宋体" w:cs="宋体"/>
                <w:sz w:val="21"/>
                <w:szCs w:val="21"/>
              </w:rPr>
            </w:pPr>
            <w:r>
              <w:rPr>
                <w:rFonts w:hint="eastAsia" w:ascii="宋体" w:hAnsi="宋体" w:eastAsia="宋体" w:cs="宋体"/>
                <w:sz w:val="21"/>
                <w:szCs w:val="21"/>
              </w:rPr>
              <w:t>项目管理系统（桌面版和移动版）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04" w:type="dxa"/>
            <w:vMerge w:val="continue"/>
          </w:tcPr>
          <w:p>
            <w:pPr>
              <w:rPr>
                <w:rFonts w:ascii="宋体" w:hAnsi="宋体" w:eastAsia="宋体" w:cs="宋体"/>
                <w:sz w:val="21"/>
                <w:szCs w:val="21"/>
              </w:rPr>
            </w:pPr>
          </w:p>
        </w:tc>
        <w:tc>
          <w:tcPr>
            <w:tcW w:w="6854" w:type="dxa"/>
          </w:tcPr>
          <w:p>
            <w:pPr>
              <w:rPr>
                <w:rFonts w:ascii="宋体" w:hAnsi="宋体" w:eastAsia="宋体" w:cs="宋体"/>
                <w:sz w:val="21"/>
                <w:szCs w:val="21"/>
              </w:rPr>
            </w:pPr>
            <w:r>
              <w:rPr>
                <w:rFonts w:hint="eastAsia" w:ascii="宋体" w:hAnsi="宋体" w:eastAsia="宋体" w:cs="宋体"/>
                <w:sz w:val="21"/>
                <w:szCs w:val="21"/>
              </w:rPr>
              <w:t>综合财务系统（桌面版和移动版）</w:t>
            </w:r>
          </w:p>
        </w:tc>
      </w:tr>
    </w:tbl>
    <w:p>
      <w:pPr>
        <w:pStyle w:val="8"/>
        <w:rPr>
          <w:rFonts w:ascii="宋体" w:hAnsi="宋体" w:eastAsia="宋体" w:cs="宋体"/>
        </w:rPr>
      </w:pPr>
      <w:bookmarkStart w:id="4" w:name="_Toc15753"/>
      <w:r>
        <w:rPr>
          <w:rFonts w:hint="eastAsia" w:ascii="宋体" w:hAnsi="宋体" w:eastAsia="宋体" w:cs="宋体"/>
        </w:rPr>
        <w:t>招标内容</w:t>
      </w:r>
      <w:bookmarkEnd w:id="4"/>
    </w:p>
    <w:p>
      <w:pPr>
        <w:spacing w:line="360" w:lineRule="auto"/>
        <w:ind w:firstLine="480" w:firstLineChars="200"/>
        <w:rPr>
          <w:rFonts w:ascii="宋体" w:hAnsi="宋体" w:eastAsia="宋体" w:cs="宋体"/>
          <w:sz w:val="24"/>
        </w:rPr>
      </w:pPr>
      <w:r>
        <w:rPr>
          <w:rFonts w:hint="eastAsia" w:ascii="宋体" w:hAnsi="宋体" w:eastAsia="宋体" w:cs="宋体"/>
          <w:sz w:val="24"/>
        </w:rPr>
        <w:t>本项目需要投标人按照招标人的要求，在系统上线运行时需提供1名常驻实验室的应用系统运行维护人员，除以上人员外还需提供至少10名技术支持服务人员，服务时间为一年（从合同签订之日起计算）。在运行期内，运维人员须完成以下任务：</w:t>
      </w:r>
    </w:p>
    <w:p>
      <w:pPr>
        <w:spacing w:line="360" w:lineRule="auto"/>
        <w:ind w:firstLine="480" w:firstLineChars="200"/>
        <w:rPr>
          <w:rFonts w:ascii="宋体" w:hAnsi="宋体" w:eastAsia="宋体" w:cs="宋体"/>
          <w:sz w:val="24"/>
        </w:rPr>
      </w:pPr>
      <w:r>
        <w:rPr>
          <w:rFonts w:hint="eastAsia" w:ascii="宋体" w:hAnsi="宋体" w:eastAsia="宋体" w:cs="宋体"/>
          <w:sz w:val="24"/>
        </w:rPr>
        <w:t>（1）为系统提供运行维护和技术支持服务，运行维护的应用模块包括实验室智慧办公平台中的各模块内容，工作内容包括例行巡检、例行维护、响应式维护、应急处置及故障处理、安全加固等。</w:t>
      </w:r>
    </w:p>
    <w:p>
      <w:pPr>
        <w:spacing w:line="360" w:lineRule="auto"/>
        <w:ind w:firstLine="480" w:firstLineChars="200"/>
        <w:rPr>
          <w:rFonts w:ascii="宋体" w:hAnsi="宋体" w:eastAsia="宋体" w:cs="宋体"/>
          <w:sz w:val="24"/>
        </w:rPr>
      </w:pPr>
      <w:r>
        <w:rPr>
          <w:rFonts w:hint="eastAsia" w:ascii="宋体" w:hAnsi="宋体" w:eastAsia="宋体" w:cs="宋体"/>
          <w:sz w:val="24"/>
        </w:rPr>
        <w:t>（2）在已有系统上完成招标文件规定的功能性开发工作，开发内容需符合电子政务的开发规范。</w:t>
      </w:r>
    </w:p>
    <w:p>
      <w:pPr>
        <w:spacing w:line="360" w:lineRule="auto"/>
        <w:ind w:firstLine="480" w:firstLineChars="200"/>
        <w:rPr>
          <w:rFonts w:ascii="宋体" w:hAnsi="宋体" w:eastAsia="宋体" w:cs="宋体"/>
          <w:sz w:val="24"/>
        </w:rPr>
      </w:pPr>
      <w:r>
        <w:rPr>
          <w:rFonts w:hint="eastAsia" w:ascii="宋体" w:hAnsi="宋体" w:eastAsia="宋体" w:cs="宋体"/>
          <w:sz w:val="24"/>
        </w:rPr>
        <w:t>（3）编写上述应用模块的巡检周报、月报、年报等运行维护报告。</w:t>
      </w:r>
    </w:p>
    <w:p>
      <w:pPr>
        <w:spacing w:line="360" w:lineRule="auto"/>
        <w:ind w:firstLine="480" w:firstLineChars="200"/>
        <w:rPr>
          <w:rFonts w:ascii="宋体" w:hAnsi="宋体" w:eastAsia="宋体" w:cs="宋体"/>
          <w:sz w:val="24"/>
        </w:rPr>
      </w:pPr>
      <w:r>
        <w:rPr>
          <w:rFonts w:hint="eastAsia" w:ascii="宋体" w:hAnsi="宋体" w:eastAsia="宋体" w:cs="宋体"/>
          <w:sz w:val="24"/>
        </w:rPr>
        <w:t>（4）完善修订上述应用模块的运维规程，并按规程执行。</w:t>
      </w:r>
    </w:p>
    <w:p>
      <w:pPr>
        <w:spacing w:line="360" w:lineRule="auto"/>
        <w:ind w:firstLine="480" w:firstLineChars="200"/>
        <w:rPr>
          <w:rFonts w:ascii="宋体" w:hAnsi="宋体" w:eastAsia="宋体" w:cs="宋体"/>
          <w:sz w:val="24"/>
        </w:rPr>
      </w:pPr>
      <w:r>
        <w:rPr>
          <w:rFonts w:hint="eastAsia" w:ascii="宋体" w:hAnsi="宋体" w:eastAsia="宋体" w:cs="宋体"/>
          <w:sz w:val="24"/>
        </w:rPr>
        <w:t>（5）完成实验室要求的与运行维护相关的其他工作。</w:t>
      </w:r>
    </w:p>
    <w:p>
      <w:pPr>
        <w:pStyle w:val="6"/>
        <w:rPr>
          <w:rFonts w:ascii="宋体" w:hAnsi="宋体" w:eastAsia="宋体" w:cs="宋体"/>
        </w:rPr>
      </w:pPr>
      <w:bookmarkStart w:id="5" w:name="_Toc23747"/>
      <w:r>
        <w:rPr>
          <w:rFonts w:hint="eastAsia" w:ascii="宋体" w:hAnsi="宋体" w:eastAsia="宋体" w:cs="宋体"/>
        </w:rPr>
        <w:t>项目开发总天数</w:t>
      </w:r>
      <w:bookmarkEnd w:id="5"/>
    </w:p>
    <w:tbl>
      <w:tblPr>
        <w:tblStyle w:val="10"/>
        <w:tblW w:w="8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4944"/>
        <w:gridCol w:w="1134"/>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eastAsia="宋体" w:cs="宋体"/>
                <w:b/>
                <w:sz w:val="21"/>
                <w:szCs w:val="21"/>
              </w:rPr>
            </w:pPr>
            <w:r>
              <w:rPr>
                <w:rFonts w:hint="eastAsia" w:ascii="宋体" w:hAnsi="宋体" w:eastAsia="宋体" w:cs="宋体"/>
                <w:b/>
                <w:sz w:val="21"/>
                <w:szCs w:val="21"/>
              </w:rPr>
              <w:t>序号</w:t>
            </w:r>
          </w:p>
        </w:tc>
        <w:tc>
          <w:tcPr>
            <w:tcW w:w="4944"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eastAsia="宋体" w:cs="宋体"/>
                <w:b/>
                <w:sz w:val="21"/>
                <w:szCs w:val="21"/>
              </w:rPr>
            </w:pPr>
            <w:r>
              <w:rPr>
                <w:rFonts w:hint="eastAsia" w:ascii="宋体" w:hAnsi="宋体" w:eastAsia="宋体" w:cs="宋体"/>
                <w:b/>
                <w:sz w:val="21"/>
                <w:szCs w:val="21"/>
              </w:rPr>
              <w:t>服务项目名称</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eastAsia="宋体" w:cs="宋体"/>
                <w:b/>
                <w:sz w:val="21"/>
                <w:szCs w:val="21"/>
              </w:rPr>
            </w:pPr>
            <w:r>
              <w:rPr>
                <w:rFonts w:hint="eastAsia" w:ascii="宋体" w:hAnsi="宋体" w:eastAsia="宋体" w:cs="宋体"/>
                <w:b/>
                <w:sz w:val="21"/>
                <w:szCs w:val="21"/>
              </w:rPr>
              <w:t>服务时间（天数）</w:t>
            </w:r>
          </w:p>
        </w:tc>
        <w:tc>
          <w:tcPr>
            <w:tcW w:w="1300"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eastAsia="宋体" w:cs="宋体"/>
                <w:b/>
                <w:sz w:val="21"/>
                <w:szCs w:val="21"/>
              </w:rPr>
            </w:pPr>
            <w:r>
              <w:rPr>
                <w:rFonts w:hint="eastAsia" w:ascii="宋体" w:hAnsi="宋体" w:eastAsia="宋体" w:cs="宋体"/>
                <w:b/>
                <w:sz w:val="21"/>
                <w:szCs w:val="21"/>
              </w:rPr>
              <w:t>服务人数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ascii="宋体" w:hAnsi="宋体" w:eastAsia="宋体" w:cs="宋体"/>
                <w:sz w:val="21"/>
                <w:szCs w:val="21"/>
              </w:rPr>
            </w:pPr>
          </w:p>
        </w:tc>
        <w:tc>
          <w:tcPr>
            <w:tcW w:w="494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南方海洋科学与工程广东省实验室（广州）2019-2020年智慧办公平台开发采购项目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365</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≥11人</w:t>
            </w:r>
          </w:p>
        </w:tc>
      </w:tr>
    </w:tbl>
    <w:p>
      <w:pPr>
        <w:pStyle w:val="6"/>
        <w:rPr>
          <w:rFonts w:ascii="宋体" w:hAnsi="宋体" w:eastAsia="宋体" w:cs="宋体"/>
        </w:rPr>
      </w:pPr>
      <w:bookmarkStart w:id="6" w:name="_Toc9752"/>
      <w:r>
        <w:rPr>
          <w:rFonts w:hint="eastAsia" w:ascii="宋体" w:hAnsi="宋体" w:eastAsia="宋体" w:cs="宋体"/>
        </w:rPr>
        <w:t>运行维护执行时间</w:t>
      </w:r>
      <w:bookmarkEnd w:id="6"/>
    </w:p>
    <w:p>
      <w:pPr>
        <w:spacing w:line="360" w:lineRule="auto"/>
        <w:ind w:firstLine="480" w:firstLineChars="200"/>
        <w:rPr>
          <w:rFonts w:ascii="宋体" w:hAnsi="宋体" w:eastAsia="宋体" w:cs="宋体"/>
          <w:sz w:val="24"/>
        </w:rPr>
      </w:pPr>
      <w:r>
        <w:rPr>
          <w:rFonts w:hint="eastAsia" w:ascii="宋体" w:hAnsi="宋体" w:eastAsia="宋体" w:cs="宋体"/>
          <w:sz w:val="24"/>
        </w:rPr>
        <w:t>服务期为一年。</w:t>
      </w:r>
    </w:p>
    <w:p>
      <w:pPr>
        <w:rPr>
          <w:rFonts w:ascii="宋体" w:hAnsi="宋体" w:eastAsia="宋体" w:cs="宋体"/>
        </w:rPr>
      </w:pPr>
      <w:r>
        <w:rPr>
          <w:rFonts w:hint="eastAsia" w:ascii="宋体" w:hAnsi="宋体" w:eastAsia="宋体" w:cs="宋体"/>
        </w:rPr>
        <w:br w:type="page"/>
      </w:r>
    </w:p>
    <w:p>
      <w:pPr>
        <w:pStyle w:val="5"/>
        <w:numPr>
          <w:ilvl w:val="0"/>
          <w:numId w:val="0"/>
        </w:numPr>
        <w:jc w:val="both"/>
        <w:rPr>
          <w:rFonts w:ascii="宋体" w:hAnsi="宋体" w:eastAsia="宋体" w:cs="宋体"/>
        </w:rPr>
      </w:pPr>
      <w:bookmarkStart w:id="7" w:name="_Toc8124"/>
      <w:bookmarkStart w:id="8" w:name="_Toc2433"/>
      <w:bookmarkStart w:id="9" w:name="_Toc21095"/>
      <w:bookmarkStart w:id="10" w:name="_Toc4474"/>
      <w:r>
        <w:rPr>
          <w:rFonts w:hint="eastAsia" w:ascii="宋体" w:hAnsi="宋体" w:eastAsia="宋体" w:cs="宋体"/>
        </w:rPr>
        <w:t>二、总体要求</w:t>
      </w:r>
      <w:bookmarkEnd w:id="7"/>
      <w:bookmarkEnd w:id="8"/>
      <w:bookmarkEnd w:id="9"/>
      <w:bookmarkEnd w:id="10"/>
    </w:p>
    <w:p>
      <w:pPr>
        <w:pStyle w:val="6"/>
        <w:numPr>
          <w:ilvl w:val="1"/>
          <w:numId w:val="0"/>
        </w:numPr>
        <w:rPr>
          <w:rFonts w:ascii="宋体" w:hAnsi="宋体" w:eastAsia="宋体" w:cs="宋体"/>
        </w:rPr>
      </w:pPr>
      <w:bookmarkStart w:id="11" w:name="_Toc17337"/>
      <w:r>
        <w:rPr>
          <w:rFonts w:hint="eastAsia" w:ascii="宋体" w:hAnsi="宋体" w:eastAsia="宋体" w:cs="宋体"/>
        </w:rPr>
        <w:t>2.1 基本要求</w:t>
      </w:r>
      <w:bookmarkEnd w:id="11"/>
    </w:p>
    <w:p>
      <w:pPr>
        <w:pStyle w:val="8"/>
        <w:numPr>
          <w:ilvl w:val="2"/>
          <w:numId w:val="0"/>
        </w:numPr>
        <w:rPr>
          <w:rFonts w:ascii="宋体" w:hAnsi="宋体" w:eastAsia="宋体" w:cs="宋体"/>
        </w:rPr>
      </w:pPr>
      <w:bookmarkStart w:id="12" w:name="_Toc16290"/>
      <w:r>
        <w:rPr>
          <w:rFonts w:hint="eastAsia" w:ascii="宋体" w:hAnsi="宋体" w:eastAsia="宋体" w:cs="宋体"/>
        </w:rPr>
        <w:t>2.1.1 开发建设部分基本要求</w:t>
      </w:r>
      <w:bookmarkEnd w:id="12"/>
    </w:p>
    <w:p>
      <w:pPr>
        <w:spacing w:line="360" w:lineRule="auto"/>
        <w:rPr>
          <w:rFonts w:ascii="宋体" w:hAnsi="宋体" w:eastAsia="宋体" w:cs="宋体"/>
          <w:sz w:val="24"/>
        </w:rPr>
      </w:pPr>
      <w:r>
        <w:rPr>
          <w:rFonts w:hint="eastAsia" w:ascii="宋体" w:hAnsi="宋体" w:eastAsia="宋体" w:cs="宋体"/>
          <w:sz w:val="24"/>
        </w:rPr>
        <w:t xml:space="preserve">本次项目开发基本要求如下： </w:t>
      </w:r>
    </w:p>
    <w:p>
      <w:pPr>
        <w:spacing w:line="360" w:lineRule="auto"/>
        <w:ind w:firstLine="420"/>
        <w:rPr>
          <w:rFonts w:ascii="宋体" w:hAnsi="宋体" w:eastAsia="宋体" w:cs="宋体"/>
          <w:sz w:val="24"/>
        </w:rPr>
      </w:pPr>
      <w:r>
        <w:rPr>
          <w:rFonts w:hint="eastAsia" w:ascii="宋体" w:hAnsi="宋体" w:eastAsia="宋体" w:cs="宋体"/>
          <w:sz w:val="24"/>
        </w:rPr>
        <w:t>一、移动平台支持</w:t>
      </w:r>
    </w:p>
    <w:p>
      <w:pPr>
        <w:spacing w:line="360" w:lineRule="auto"/>
        <w:ind w:firstLine="480" w:firstLineChars="200"/>
        <w:rPr>
          <w:rFonts w:ascii="宋体" w:hAnsi="宋体" w:eastAsia="宋体" w:cs="宋体"/>
          <w:sz w:val="24"/>
        </w:rPr>
      </w:pPr>
      <w:r>
        <w:rPr>
          <w:rFonts w:hint="eastAsia" w:ascii="宋体" w:hAnsi="宋体" w:eastAsia="宋体" w:cs="宋体"/>
          <w:sz w:val="24"/>
        </w:rPr>
        <w:t>须实现核心功能和审批功能的移动化办公需求；智慧办公平台以移动终端为主要访问载体和首要终端来提供服务。须支持Apple IOS系统和Android系统，能自适应各种不同屏幕尺寸大小的型号手机。</w:t>
      </w:r>
    </w:p>
    <w:p>
      <w:pPr>
        <w:spacing w:line="360" w:lineRule="auto"/>
        <w:ind w:firstLine="420"/>
        <w:rPr>
          <w:rFonts w:ascii="宋体" w:hAnsi="宋体" w:eastAsia="宋体" w:cs="宋体"/>
          <w:sz w:val="24"/>
        </w:rPr>
      </w:pPr>
      <w:r>
        <w:rPr>
          <w:rFonts w:hint="eastAsia" w:ascii="宋体" w:hAnsi="宋体" w:eastAsia="宋体" w:cs="宋体"/>
          <w:sz w:val="24"/>
        </w:rPr>
        <w:t>二、多系统多浏览器支持</w:t>
      </w:r>
    </w:p>
    <w:p>
      <w:pPr>
        <w:spacing w:line="360" w:lineRule="auto"/>
        <w:ind w:firstLine="480" w:firstLineChars="200"/>
        <w:rPr>
          <w:rFonts w:ascii="宋体" w:hAnsi="宋体" w:eastAsia="宋体" w:cs="宋体"/>
          <w:sz w:val="24"/>
        </w:rPr>
      </w:pPr>
      <w:r>
        <w:rPr>
          <w:rFonts w:hint="eastAsia" w:ascii="宋体" w:hAnsi="宋体" w:eastAsia="宋体" w:cs="宋体"/>
          <w:sz w:val="24"/>
        </w:rPr>
        <w:t>须支持多终端下主流浏览器的使用访问，浏览器主要包含有：IE10+、Firefox、Chrome、Opera、Safar、QQ、360等国内外主流浏览器。</w:t>
      </w:r>
    </w:p>
    <w:p>
      <w:pPr>
        <w:spacing w:line="360" w:lineRule="auto"/>
        <w:ind w:firstLine="480" w:firstLineChars="200"/>
        <w:rPr>
          <w:rFonts w:ascii="宋体" w:hAnsi="宋体" w:eastAsia="宋体" w:cs="宋体"/>
          <w:sz w:val="24"/>
        </w:rPr>
      </w:pPr>
      <w:r>
        <w:rPr>
          <w:rFonts w:hint="eastAsia" w:ascii="宋体" w:hAnsi="宋体" w:eastAsia="宋体" w:cs="宋体"/>
          <w:sz w:val="24"/>
        </w:rPr>
        <w:t>PC终端：windows、Linux、Mac系统；</w:t>
      </w:r>
    </w:p>
    <w:p>
      <w:pPr>
        <w:spacing w:line="360" w:lineRule="auto"/>
        <w:ind w:firstLine="480" w:firstLineChars="200"/>
        <w:rPr>
          <w:rFonts w:ascii="宋体" w:hAnsi="宋体" w:eastAsia="宋体" w:cs="宋体"/>
          <w:sz w:val="24"/>
        </w:rPr>
      </w:pPr>
      <w:r>
        <w:rPr>
          <w:rFonts w:hint="eastAsia" w:ascii="宋体" w:hAnsi="宋体" w:eastAsia="宋体" w:cs="宋体"/>
          <w:sz w:val="24"/>
        </w:rPr>
        <w:t>移动终端：Android系统和IOS系统</w:t>
      </w:r>
    </w:p>
    <w:p>
      <w:pPr>
        <w:spacing w:line="360" w:lineRule="auto"/>
        <w:ind w:firstLine="420"/>
        <w:rPr>
          <w:rFonts w:ascii="宋体" w:hAnsi="宋体" w:eastAsia="宋体" w:cs="宋体"/>
          <w:sz w:val="24"/>
        </w:rPr>
      </w:pPr>
      <w:r>
        <w:rPr>
          <w:rFonts w:hint="eastAsia" w:ascii="宋体" w:hAnsi="宋体" w:eastAsia="宋体" w:cs="宋体"/>
          <w:sz w:val="24"/>
        </w:rPr>
        <w:t>三、用户单点登录集成</w:t>
      </w:r>
    </w:p>
    <w:p>
      <w:pPr>
        <w:spacing w:line="360" w:lineRule="auto"/>
        <w:ind w:firstLine="480" w:firstLineChars="200"/>
        <w:rPr>
          <w:rFonts w:ascii="宋体" w:hAnsi="宋体" w:eastAsia="宋体" w:cs="宋体"/>
          <w:sz w:val="24"/>
        </w:rPr>
      </w:pPr>
      <w:r>
        <w:rPr>
          <w:rFonts w:hint="eastAsia" w:ascii="宋体" w:hAnsi="宋体" w:eastAsia="宋体" w:cs="宋体"/>
          <w:sz w:val="24"/>
        </w:rPr>
        <w:t>协同办公平台须支持多种登录方式：</w:t>
      </w:r>
    </w:p>
    <w:p>
      <w:pPr>
        <w:spacing w:line="360" w:lineRule="auto"/>
        <w:ind w:firstLine="480" w:firstLineChars="200"/>
        <w:rPr>
          <w:rFonts w:ascii="宋体" w:hAnsi="宋体" w:eastAsia="宋体" w:cs="宋体"/>
          <w:sz w:val="24"/>
        </w:rPr>
      </w:pPr>
      <w:r>
        <w:rPr>
          <w:rFonts w:hint="eastAsia" w:ascii="宋体" w:hAnsi="宋体" w:eastAsia="宋体" w:cs="宋体"/>
          <w:sz w:val="24"/>
        </w:rPr>
        <w:t>1）注册密码登录</w:t>
      </w:r>
    </w:p>
    <w:p>
      <w:pPr>
        <w:spacing w:line="360" w:lineRule="auto"/>
        <w:ind w:firstLine="480" w:firstLineChars="200"/>
        <w:rPr>
          <w:rFonts w:ascii="宋体" w:hAnsi="宋体" w:eastAsia="宋体" w:cs="宋体"/>
          <w:sz w:val="24"/>
        </w:rPr>
      </w:pPr>
      <w:r>
        <w:rPr>
          <w:rFonts w:hint="eastAsia" w:ascii="宋体" w:hAnsi="宋体" w:eastAsia="宋体" w:cs="宋体"/>
          <w:sz w:val="24"/>
        </w:rPr>
        <w:t>2）单位邮箱登录</w:t>
      </w:r>
    </w:p>
    <w:p>
      <w:pPr>
        <w:spacing w:line="360" w:lineRule="auto"/>
        <w:ind w:firstLine="480" w:firstLineChars="200"/>
        <w:rPr>
          <w:rFonts w:ascii="宋体" w:hAnsi="宋体" w:eastAsia="宋体" w:cs="宋体"/>
          <w:sz w:val="24"/>
        </w:rPr>
      </w:pPr>
      <w:r>
        <w:rPr>
          <w:rFonts w:hint="eastAsia" w:ascii="宋体" w:hAnsi="宋体" w:eastAsia="宋体" w:cs="宋体"/>
          <w:sz w:val="24"/>
        </w:rPr>
        <w:t>3）统一认证登录</w:t>
      </w:r>
    </w:p>
    <w:p>
      <w:pPr>
        <w:spacing w:line="360" w:lineRule="auto"/>
        <w:ind w:firstLine="420"/>
        <w:rPr>
          <w:rFonts w:ascii="宋体" w:hAnsi="宋体" w:eastAsia="宋体" w:cs="宋体"/>
          <w:sz w:val="24"/>
        </w:rPr>
      </w:pPr>
      <w:r>
        <w:rPr>
          <w:rFonts w:hint="eastAsia" w:ascii="宋体" w:hAnsi="宋体" w:eastAsia="宋体" w:cs="宋体"/>
          <w:sz w:val="24"/>
        </w:rPr>
        <w:t>四、及时消息提醒功能</w:t>
      </w:r>
    </w:p>
    <w:p>
      <w:pPr>
        <w:spacing w:line="360" w:lineRule="auto"/>
        <w:ind w:firstLine="480" w:firstLineChars="200"/>
        <w:rPr>
          <w:rFonts w:ascii="宋体" w:hAnsi="宋体" w:eastAsia="宋体" w:cs="宋体"/>
          <w:sz w:val="24"/>
        </w:rPr>
      </w:pPr>
      <w:r>
        <w:rPr>
          <w:rFonts w:hint="eastAsia" w:ascii="宋体" w:hAnsi="宋体" w:eastAsia="宋体" w:cs="宋体"/>
          <w:sz w:val="24"/>
        </w:rPr>
        <w:t>1）系统内消息提醒</w:t>
      </w:r>
    </w:p>
    <w:p>
      <w:pPr>
        <w:spacing w:line="360" w:lineRule="auto"/>
        <w:ind w:firstLine="480" w:firstLineChars="200"/>
        <w:rPr>
          <w:rFonts w:ascii="宋体" w:hAnsi="宋体" w:eastAsia="宋体" w:cs="宋体"/>
          <w:sz w:val="24"/>
        </w:rPr>
      </w:pPr>
      <w:r>
        <w:rPr>
          <w:rFonts w:hint="eastAsia" w:ascii="宋体" w:hAnsi="宋体" w:eastAsia="宋体" w:cs="宋体"/>
          <w:sz w:val="24"/>
        </w:rPr>
        <w:t>2）短信提醒</w:t>
      </w:r>
    </w:p>
    <w:p>
      <w:pPr>
        <w:spacing w:line="360" w:lineRule="auto"/>
        <w:ind w:firstLine="480" w:firstLineChars="200"/>
        <w:rPr>
          <w:rFonts w:ascii="宋体" w:hAnsi="宋体" w:eastAsia="宋体" w:cs="宋体"/>
          <w:sz w:val="24"/>
        </w:rPr>
      </w:pPr>
      <w:r>
        <w:rPr>
          <w:rFonts w:hint="eastAsia" w:ascii="宋体" w:hAnsi="宋体" w:eastAsia="宋体" w:cs="宋体"/>
          <w:sz w:val="24"/>
        </w:rPr>
        <w:t>3）邮件提醒</w:t>
      </w:r>
    </w:p>
    <w:p>
      <w:pPr>
        <w:spacing w:line="360" w:lineRule="auto"/>
        <w:ind w:firstLine="480" w:firstLineChars="200"/>
        <w:rPr>
          <w:rFonts w:ascii="宋体" w:hAnsi="宋体" w:eastAsia="宋体" w:cs="宋体"/>
          <w:sz w:val="24"/>
        </w:rPr>
      </w:pPr>
      <w:r>
        <w:rPr>
          <w:rFonts w:hint="eastAsia" w:ascii="宋体" w:hAnsi="宋体" w:eastAsia="宋体" w:cs="宋体"/>
          <w:sz w:val="24"/>
        </w:rPr>
        <w:t>4）手机推送提醒</w:t>
      </w:r>
    </w:p>
    <w:p>
      <w:pPr>
        <w:spacing w:line="360" w:lineRule="auto"/>
        <w:ind w:firstLine="420"/>
        <w:rPr>
          <w:rFonts w:ascii="宋体" w:hAnsi="宋体" w:eastAsia="宋体" w:cs="宋体"/>
          <w:sz w:val="24"/>
        </w:rPr>
      </w:pPr>
      <w:r>
        <w:rPr>
          <w:rFonts w:hint="eastAsia" w:ascii="宋体" w:hAnsi="宋体" w:eastAsia="宋体" w:cs="宋体"/>
          <w:sz w:val="24"/>
        </w:rPr>
        <w:t>五、平台开放性和可扩展性</w:t>
      </w:r>
    </w:p>
    <w:p>
      <w:pPr>
        <w:spacing w:line="360" w:lineRule="auto"/>
        <w:ind w:firstLine="480" w:firstLineChars="200"/>
        <w:rPr>
          <w:rFonts w:ascii="宋体" w:hAnsi="宋体" w:eastAsia="宋体" w:cs="宋体"/>
          <w:sz w:val="24"/>
        </w:rPr>
      </w:pPr>
      <w:r>
        <w:rPr>
          <w:rFonts w:hint="eastAsia" w:ascii="宋体" w:hAnsi="宋体" w:eastAsia="宋体" w:cs="宋体"/>
          <w:sz w:val="24"/>
        </w:rPr>
        <w:t>智慧办公平台在设计与建设过程中，能够实现满足于与其它平台的数据对接，与其它平台的数据进行共享，服务平台以API化的模式进行系统架构，将预留与其它系统的接口，可根据业务的需求进行时实对接处理。</w:t>
      </w:r>
    </w:p>
    <w:p>
      <w:pPr>
        <w:spacing w:line="360" w:lineRule="auto"/>
        <w:ind w:firstLine="420"/>
        <w:rPr>
          <w:rFonts w:ascii="宋体" w:hAnsi="宋体" w:eastAsia="宋体" w:cs="宋体"/>
          <w:sz w:val="24"/>
        </w:rPr>
      </w:pPr>
      <w:r>
        <w:rPr>
          <w:rFonts w:hint="eastAsia" w:ascii="宋体" w:hAnsi="宋体" w:eastAsia="宋体" w:cs="宋体"/>
          <w:sz w:val="24"/>
        </w:rPr>
        <w:t>六、用户使用授权</w:t>
      </w:r>
    </w:p>
    <w:p>
      <w:pPr>
        <w:spacing w:line="360" w:lineRule="auto"/>
        <w:ind w:firstLine="480" w:firstLineChars="200"/>
        <w:rPr>
          <w:rFonts w:ascii="宋体" w:hAnsi="宋体" w:eastAsia="宋体" w:cs="宋体"/>
          <w:sz w:val="24"/>
        </w:rPr>
      </w:pPr>
      <w:r>
        <w:rPr>
          <w:rFonts w:hint="eastAsia" w:ascii="宋体" w:hAnsi="宋体" w:eastAsia="宋体" w:cs="宋体"/>
          <w:sz w:val="24"/>
        </w:rPr>
        <w:t>智慧办公平台支持单位内所有职工使用，使用用户数为1000+。</w:t>
      </w:r>
    </w:p>
    <w:p>
      <w:pPr>
        <w:pStyle w:val="8"/>
        <w:numPr>
          <w:ilvl w:val="2"/>
          <w:numId w:val="0"/>
        </w:numPr>
        <w:rPr>
          <w:rFonts w:ascii="宋体" w:hAnsi="宋体" w:eastAsia="宋体" w:cs="宋体"/>
        </w:rPr>
      </w:pPr>
      <w:bookmarkStart w:id="13" w:name="_Toc1128"/>
      <w:r>
        <w:rPr>
          <w:rFonts w:hint="eastAsia" w:ascii="宋体" w:hAnsi="宋体" w:eastAsia="宋体" w:cs="宋体"/>
        </w:rPr>
        <w:t>2.1.2 开发实施运维部分基本要求</w:t>
      </w:r>
      <w:bookmarkEnd w:id="13"/>
    </w:p>
    <w:p>
      <w:pPr>
        <w:numPr>
          <w:ilvl w:val="0"/>
          <w:numId w:val="3"/>
        </w:numPr>
        <w:spacing w:line="360" w:lineRule="auto"/>
        <w:rPr>
          <w:rFonts w:ascii="宋体" w:hAnsi="宋体" w:eastAsia="宋体" w:cs="宋体"/>
          <w:sz w:val="24"/>
        </w:rPr>
      </w:pPr>
      <w:r>
        <w:rPr>
          <w:rFonts w:hint="eastAsia" w:ascii="宋体" w:hAnsi="宋体" w:eastAsia="宋体" w:cs="宋体"/>
          <w:sz w:val="24"/>
        </w:rPr>
        <w:t>制定完善、切实可行的运行维护管理制度和规范，确定各项运维活动的标准流程和相关岗位设置等，使运维人员在制度和规范的约束下进行工作。</w:t>
      </w:r>
    </w:p>
    <w:p>
      <w:pPr>
        <w:numPr>
          <w:ilvl w:val="0"/>
          <w:numId w:val="3"/>
        </w:numPr>
        <w:spacing w:line="360" w:lineRule="auto"/>
        <w:rPr>
          <w:rFonts w:ascii="宋体" w:hAnsi="宋体" w:eastAsia="宋体" w:cs="宋体"/>
          <w:sz w:val="24"/>
        </w:rPr>
      </w:pPr>
      <w:r>
        <w:rPr>
          <w:rFonts w:hint="eastAsia" w:ascii="宋体" w:hAnsi="宋体" w:eastAsia="宋体" w:cs="宋体"/>
          <w:sz w:val="24"/>
        </w:rPr>
        <w:t>建立统一的运维管理体系，实现对各类运维事件的全面采集、及时处理与合理分析，提高运行维护工作的效率。</w:t>
      </w:r>
    </w:p>
    <w:p>
      <w:pPr>
        <w:numPr>
          <w:ilvl w:val="0"/>
          <w:numId w:val="3"/>
        </w:numPr>
        <w:spacing w:line="360" w:lineRule="auto"/>
        <w:rPr>
          <w:rFonts w:ascii="宋体" w:hAnsi="宋体" w:eastAsia="宋体" w:cs="宋体"/>
          <w:sz w:val="24"/>
        </w:rPr>
      </w:pPr>
      <w:r>
        <w:rPr>
          <w:rFonts w:hint="eastAsia" w:ascii="宋体" w:hAnsi="宋体" w:eastAsia="宋体" w:cs="宋体"/>
          <w:sz w:val="24"/>
        </w:rPr>
        <w:t>遵守招标方相关制度，驻场人员作息时间等应与招标方一致。保证运维人员的稳定。</w:t>
      </w:r>
    </w:p>
    <w:p>
      <w:pPr>
        <w:numPr>
          <w:ilvl w:val="0"/>
          <w:numId w:val="3"/>
        </w:numPr>
        <w:spacing w:line="360" w:lineRule="auto"/>
        <w:rPr>
          <w:rFonts w:ascii="宋体" w:hAnsi="宋体" w:eastAsia="宋体" w:cs="宋体"/>
          <w:sz w:val="24"/>
        </w:rPr>
      </w:pPr>
      <w:r>
        <w:rPr>
          <w:rFonts w:hint="eastAsia" w:ascii="宋体" w:hAnsi="宋体" w:eastAsia="宋体" w:cs="宋体"/>
          <w:sz w:val="24"/>
        </w:rPr>
        <w:t>按照招标内容完成全部运维内容。</w:t>
      </w:r>
    </w:p>
    <w:p>
      <w:pPr>
        <w:numPr>
          <w:ilvl w:val="0"/>
          <w:numId w:val="3"/>
        </w:numPr>
        <w:spacing w:line="360" w:lineRule="auto"/>
        <w:rPr>
          <w:rFonts w:ascii="宋体" w:hAnsi="宋体" w:eastAsia="宋体" w:cs="宋体"/>
          <w:sz w:val="24"/>
        </w:rPr>
      </w:pPr>
      <w:r>
        <w:rPr>
          <w:rFonts w:hint="eastAsia" w:ascii="宋体" w:hAnsi="宋体" w:eastAsia="宋体" w:cs="宋体"/>
          <w:sz w:val="24"/>
        </w:rPr>
        <w:t>按照实验室信息化建设的总体安全设计要求，本次运维项目必须满足信息安全保护等级第三级要求及分级保护的有关规定。</w:t>
      </w:r>
    </w:p>
    <w:p>
      <w:pPr>
        <w:pStyle w:val="6"/>
        <w:numPr>
          <w:ilvl w:val="1"/>
          <w:numId w:val="0"/>
        </w:numPr>
        <w:rPr>
          <w:rFonts w:ascii="宋体" w:hAnsi="宋体" w:eastAsia="宋体" w:cs="宋体"/>
        </w:rPr>
      </w:pPr>
      <w:bookmarkStart w:id="14" w:name="_Toc9225"/>
      <w:r>
        <w:rPr>
          <w:rFonts w:hint="eastAsia" w:ascii="宋体" w:hAnsi="宋体" w:eastAsia="宋体" w:cs="宋体"/>
        </w:rPr>
        <w:t>2.2 运维内容</w:t>
      </w:r>
      <w:bookmarkEnd w:id="14"/>
    </w:p>
    <w:p>
      <w:pPr>
        <w:spacing w:line="360" w:lineRule="auto"/>
        <w:ind w:firstLine="480" w:firstLineChars="200"/>
        <w:rPr>
          <w:rFonts w:ascii="宋体" w:hAnsi="宋体" w:eastAsia="宋体" w:cs="宋体"/>
          <w:sz w:val="24"/>
        </w:rPr>
      </w:pPr>
      <w:r>
        <w:rPr>
          <w:rFonts w:hint="eastAsia" w:ascii="宋体" w:hAnsi="宋体" w:eastAsia="宋体" w:cs="宋体"/>
          <w:sz w:val="24"/>
        </w:rPr>
        <w:t>本次项目的运维内容包括电话技术支持、例行巡检、例行维护、响应式维护、功能性完善开发、应急响应及故障处理、安全加固和分析总结七类。</w:t>
      </w:r>
    </w:p>
    <w:p>
      <w:pPr>
        <w:pStyle w:val="8"/>
        <w:numPr>
          <w:ilvl w:val="2"/>
          <w:numId w:val="0"/>
        </w:numPr>
        <w:rPr>
          <w:rFonts w:ascii="宋体" w:hAnsi="宋体" w:eastAsia="宋体" w:cs="宋体"/>
        </w:rPr>
      </w:pPr>
      <w:bookmarkStart w:id="15" w:name="_Toc29948"/>
      <w:r>
        <w:rPr>
          <w:rFonts w:hint="eastAsia" w:ascii="宋体" w:hAnsi="宋体" w:eastAsia="宋体" w:cs="宋体"/>
        </w:rPr>
        <w:t>2.2.1 电话技术支持</w:t>
      </w:r>
      <w:bookmarkEnd w:id="15"/>
    </w:p>
    <w:p>
      <w:pPr>
        <w:spacing w:line="360" w:lineRule="auto"/>
        <w:ind w:firstLine="480" w:firstLineChars="200"/>
        <w:rPr>
          <w:rFonts w:ascii="宋体" w:hAnsi="宋体" w:eastAsia="宋体" w:cs="宋体"/>
          <w:sz w:val="24"/>
        </w:rPr>
      </w:pPr>
      <w:r>
        <w:rPr>
          <w:rFonts w:hint="eastAsia" w:ascii="宋体" w:hAnsi="宋体" w:eastAsia="宋体" w:cs="宋体"/>
          <w:sz w:val="24"/>
        </w:rPr>
        <w:t>中标方提供7*24小时电话技术支持服务，保证招标方及电子政务系统用户关于各应用模块的技术性问题得到及时、有效的解答。</w:t>
      </w:r>
    </w:p>
    <w:p>
      <w:pPr>
        <w:spacing w:line="360" w:lineRule="auto"/>
        <w:ind w:firstLine="480" w:firstLineChars="200"/>
        <w:rPr>
          <w:rFonts w:ascii="宋体" w:hAnsi="宋体" w:eastAsia="宋体" w:cs="宋体"/>
          <w:sz w:val="24"/>
        </w:rPr>
      </w:pPr>
      <w:r>
        <w:rPr>
          <w:rFonts w:hint="eastAsia" w:ascii="宋体" w:hAnsi="宋体" w:eastAsia="宋体" w:cs="宋体"/>
          <w:sz w:val="24"/>
        </w:rPr>
        <w:t>投标方保证技术支持服务电话95%以上的呼叫接通时间小于30秒；当投标方需要查阅相关资料再对招标方的问题进行回复时，应确保在60分钟内回复。</w:t>
      </w:r>
    </w:p>
    <w:p>
      <w:pPr>
        <w:spacing w:line="360" w:lineRule="auto"/>
        <w:ind w:firstLine="480" w:firstLineChars="200"/>
        <w:rPr>
          <w:rFonts w:ascii="宋体" w:hAnsi="宋体" w:eastAsia="宋体" w:cs="宋体"/>
          <w:sz w:val="24"/>
        </w:rPr>
      </w:pPr>
      <w:r>
        <w:rPr>
          <w:rFonts w:hint="eastAsia" w:ascii="宋体" w:hAnsi="宋体" w:eastAsia="宋体" w:cs="宋体"/>
          <w:sz w:val="24"/>
        </w:rPr>
        <w:t>包括应用模块的使用方法咨询、基本故障排除、技术问题解答、电话报障等。</w:t>
      </w:r>
    </w:p>
    <w:p>
      <w:pPr>
        <w:pStyle w:val="8"/>
        <w:numPr>
          <w:ilvl w:val="2"/>
          <w:numId w:val="0"/>
        </w:numPr>
        <w:rPr>
          <w:rFonts w:ascii="宋体" w:hAnsi="宋体" w:eastAsia="宋体" w:cs="宋体"/>
        </w:rPr>
      </w:pPr>
      <w:bookmarkStart w:id="16" w:name="_Toc17804"/>
      <w:r>
        <w:rPr>
          <w:rFonts w:hint="eastAsia" w:ascii="宋体" w:hAnsi="宋体" w:eastAsia="宋体" w:cs="宋体"/>
        </w:rPr>
        <w:t>2.2.2 例行巡检</w:t>
      </w:r>
      <w:bookmarkEnd w:id="16"/>
    </w:p>
    <w:p>
      <w:pPr>
        <w:spacing w:line="360" w:lineRule="auto"/>
        <w:ind w:firstLine="480" w:firstLineChars="200"/>
        <w:rPr>
          <w:rFonts w:ascii="宋体" w:hAnsi="宋体" w:eastAsia="宋体" w:cs="宋体"/>
          <w:sz w:val="24"/>
        </w:rPr>
      </w:pPr>
      <w:r>
        <w:rPr>
          <w:rFonts w:hint="eastAsia" w:ascii="宋体" w:hAnsi="宋体" w:eastAsia="宋体" w:cs="宋体"/>
          <w:sz w:val="24"/>
        </w:rPr>
        <w:t>例行巡检的内容主要包括：技术负责人对系统业务视图、系统应用日志、数据库表空间使用情况及资源占有率进行深度分析。例行巡检每周五进行一次（以招标方最终需求为准），巡检后应形成例行巡检分析记录单，该分析记录单每周五下班前提交，如若发现问题可根据事先制定的工作流程进行通知、通告、处置、分析，投标方需提供例行巡检记录单样例，作为评标打分依据。</w:t>
      </w:r>
    </w:p>
    <w:p>
      <w:pPr>
        <w:spacing w:line="360" w:lineRule="auto"/>
        <w:ind w:firstLine="480" w:firstLineChars="200"/>
        <w:rPr>
          <w:rFonts w:ascii="宋体" w:hAnsi="宋体" w:eastAsia="宋体" w:cs="宋体"/>
          <w:b/>
          <w:sz w:val="24"/>
        </w:rPr>
      </w:pPr>
      <w:r>
        <w:rPr>
          <w:rFonts w:hint="eastAsia" w:ascii="宋体" w:hAnsi="宋体" w:eastAsia="宋体" w:cs="宋体"/>
          <w:sz w:val="24"/>
        </w:rPr>
        <w:t>例行巡检的系统包括实验室智慧办公平台（包基中的各模块及子系统中的内容）。</w:t>
      </w:r>
    </w:p>
    <w:p>
      <w:pPr>
        <w:pStyle w:val="8"/>
        <w:numPr>
          <w:ilvl w:val="2"/>
          <w:numId w:val="0"/>
        </w:numPr>
        <w:rPr>
          <w:rFonts w:ascii="宋体" w:hAnsi="宋体" w:eastAsia="宋体" w:cs="宋体"/>
        </w:rPr>
      </w:pPr>
      <w:bookmarkStart w:id="17" w:name="_Toc20692"/>
      <w:r>
        <w:rPr>
          <w:rFonts w:hint="eastAsia" w:ascii="宋体" w:hAnsi="宋体" w:eastAsia="宋体" w:cs="宋体"/>
        </w:rPr>
        <w:t>2.2.3 例行维护</w:t>
      </w:r>
      <w:bookmarkEnd w:id="17"/>
    </w:p>
    <w:p>
      <w:pPr>
        <w:spacing w:line="360" w:lineRule="auto"/>
        <w:ind w:firstLine="480" w:firstLineChars="200"/>
        <w:rPr>
          <w:rFonts w:ascii="宋体" w:hAnsi="宋体" w:eastAsia="宋体" w:cs="宋体"/>
          <w:sz w:val="24"/>
        </w:rPr>
      </w:pPr>
      <w:r>
        <w:rPr>
          <w:rFonts w:hint="eastAsia" w:ascii="宋体" w:hAnsi="宋体" w:eastAsia="宋体" w:cs="宋体"/>
          <w:sz w:val="24"/>
        </w:rPr>
        <w:t>例行维护的内容主要包括：驻场工程师定期对实验室智慧办公平台进行周期性维护工作。中标人需做好例行维护工作记录，每周五提交一次。投标方需提供例行维护工作记录单样例，作为评标打分依据。</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例行维护内容包括但不仅限于以下（以招标方最终需求为准）： </w:t>
      </w:r>
    </w:p>
    <w:p>
      <w:pPr>
        <w:spacing w:line="360" w:lineRule="auto"/>
        <w:ind w:firstLine="480" w:firstLineChars="200"/>
        <w:rPr>
          <w:rFonts w:ascii="宋体" w:hAnsi="宋体" w:eastAsia="宋体" w:cs="宋体"/>
          <w:sz w:val="24"/>
        </w:rPr>
      </w:pPr>
      <w:r>
        <w:rPr>
          <w:rFonts w:hint="eastAsia" w:ascii="宋体" w:hAnsi="宋体" w:eastAsia="宋体" w:cs="宋体"/>
          <w:sz w:val="24"/>
        </w:rPr>
        <w:t>1、对系统用户树进行定期梳理检查，每月一次。</w:t>
      </w:r>
    </w:p>
    <w:p>
      <w:pPr>
        <w:spacing w:line="360" w:lineRule="auto"/>
        <w:ind w:firstLine="480" w:firstLineChars="200"/>
        <w:rPr>
          <w:rFonts w:ascii="宋体" w:hAnsi="宋体" w:eastAsia="宋体" w:cs="宋体"/>
          <w:sz w:val="24"/>
        </w:rPr>
      </w:pPr>
      <w:r>
        <w:rPr>
          <w:rFonts w:hint="eastAsia" w:ascii="宋体" w:hAnsi="宋体" w:eastAsia="宋体" w:cs="宋体"/>
          <w:sz w:val="24"/>
        </w:rPr>
        <w:t>2、对系统中各流程进行定期梳理检查（包括流程节点异常的检查，合同执行流程异常的处理，人员身份、权限的及时更新和人员收、发文件异常的处理，公文归档异常的处理），每月至少8次。</w:t>
      </w:r>
    </w:p>
    <w:p>
      <w:pPr>
        <w:pStyle w:val="8"/>
        <w:numPr>
          <w:ilvl w:val="2"/>
          <w:numId w:val="0"/>
        </w:numPr>
        <w:rPr>
          <w:rFonts w:ascii="宋体" w:hAnsi="宋体" w:eastAsia="宋体" w:cs="宋体"/>
        </w:rPr>
      </w:pPr>
      <w:bookmarkStart w:id="18" w:name="_Toc8835"/>
      <w:r>
        <w:rPr>
          <w:rFonts w:hint="eastAsia" w:ascii="宋体" w:hAnsi="宋体" w:eastAsia="宋体" w:cs="宋体"/>
        </w:rPr>
        <w:t>2.2.4 响应式维护</w:t>
      </w:r>
      <w:bookmarkEnd w:id="18"/>
    </w:p>
    <w:p>
      <w:pPr>
        <w:spacing w:line="360" w:lineRule="auto"/>
        <w:ind w:firstLine="480" w:firstLineChars="200"/>
        <w:rPr>
          <w:rFonts w:ascii="宋体" w:hAnsi="宋体" w:eastAsia="宋体" w:cs="宋体"/>
          <w:sz w:val="24"/>
        </w:rPr>
      </w:pPr>
      <w:r>
        <w:rPr>
          <w:rFonts w:hint="eastAsia" w:ascii="宋体" w:hAnsi="宋体" w:eastAsia="宋体" w:cs="宋体"/>
          <w:sz w:val="24"/>
        </w:rPr>
        <w:t>根据系统需要及用户需求进行功能性完善开发、配置变更及系统优化。投标方需提供响应式维护工作记录单样例，作为评标打分依据。</w:t>
      </w:r>
    </w:p>
    <w:p>
      <w:pPr>
        <w:spacing w:line="360" w:lineRule="auto"/>
        <w:ind w:firstLine="480" w:firstLineChars="200"/>
        <w:rPr>
          <w:rFonts w:ascii="宋体" w:hAnsi="宋体" w:eastAsia="宋体" w:cs="宋体"/>
          <w:sz w:val="24"/>
        </w:rPr>
      </w:pPr>
      <w:r>
        <w:rPr>
          <w:rFonts w:hint="eastAsia" w:ascii="宋体" w:hAnsi="宋体" w:eastAsia="宋体" w:cs="宋体"/>
          <w:sz w:val="24"/>
        </w:rPr>
        <w:t>响应式维护开展前宜根据事先制定的工作流程进行申请、审批、通知等工作。</w:t>
      </w:r>
    </w:p>
    <w:p>
      <w:pPr>
        <w:spacing w:line="360" w:lineRule="auto"/>
        <w:ind w:firstLine="480" w:firstLineChars="200"/>
        <w:rPr>
          <w:rFonts w:ascii="宋体" w:hAnsi="宋体" w:eastAsia="宋体" w:cs="宋体"/>
          <w:sz w:val="24"/>
        </w:rPr>
      </w:pPr>
      <w:r>
        <w:rPr>
          <w:rFonts w:hint="eastAsia" w:ascii="宋体" w:hAnsi="宋体" w:eastAsia="宋体" w:cs="宋体"/>
          <w:sz w:val="24"/>
        </w:rPr>
        <w:t>响应式维护实施前应制定实施方案，重点是备份恢复方案，保证系统的安全可靠及可恢复性。</w:t>
      </w:r>
    </w:p>
    <w:p>
      <w:pPr>
        <w:spacing w:line="360" w:lineRule="auto"/>
        <w:ind w:firstLine="482" w:firstLineChars="200"/>
        <w:rPr>
          <w:rFonts w:ascii="宋体" w:hAnsi="宋体" w:eastAsia="宋体" w:cs="宋体"/>
          <w:b/>
          <w:sz w:val="24"/>
        </w:rPr>
      </w:pPr>
    </w:p>
    <w:p>
      <w:pPr>
        <w:pStyle w:val="8"/>
        <w:numPr>
          <w:ilvl w:val="2"/>
          <w:numId w:val="0"/>
        </w:numPr>
        <w:rPr>
          <w:rFonts w:ascii="宋体" w:hAnsi="宋体" w:eastAsia="宋体" w:cs="宋体"/>
        </w:rPr>
      </w:pPr>
      <w:bookmarkStart w:id="19" w:name="_Toc21390"/>
      <w:r>
        <w:rPr>
          <w:rFonts w:hint="eastAsia" w:ascii="宋体" w:hAnsi="宋体" w:eastAsia="宋体" w:cs="宋体"/>
        </w:rPr>
        <w:t>2.2.5 功能性开发</w:t>
      </w:r>
      <w:bookmarkEnd w:id="19"/>
    </w:p>
    <w:p>
      <w:pPr>
        <w:spacing w:line="360" w:lineRule="auto"/>
        <w:ind w:firstLine="480" w:firstLineChars="200"/>
        <w:rPr>
          <w:rFonts w:ascii="宋体" w:hAnsi="宋体" w:eastAsia="宋体" w:cs="宋体"/>
          <w:sz w:val="24"/>
        </w:rPr>
      </w:pPr>
      <w:r>
        <w:rPr>
          <w:rFonts w:hint="eastAsia" w:ascii="宋体" w:hAnsi="宋体" w:eastAsia="宋体" w:cs="宋体"/>
          <w:sz w:val="24"/>
        </w:rPr>
        <w:t>本次项目涉及的功能性完善集中为实验室智慧办公平台的功能性升级，具体完善内容见下表：</w:t>
      </w:r>
    </w:p>
    <w:tbl>
      <w:tblPr>
        <w:tblStyle w:val="1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236"/>
        <w:gridCol w:w="5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2236" w:type="dxa"/>
            <w:vAlign w:val="center"/>
          </w:tcPr>
          <w:p>
            <w:pPr>
              <w:jc w:val="center"/>
              <w:rPr>
                <w:rFonts w:ascii="宋体" w:hAnsi="宋体" w:eastAsia="宋体" w:cs="宋体"/>
                <w:sz w:val="21"/>
                <w:szCs w:val="21"/>
              </w:rPr>
            </w:pPr>
            <w:r>
              <w:rPr>
                <w:rFonts w:hint="eastAsia" w:ascii="宋体" w:hAnsi="宋体" w:eastAsia="宋体" w:cs="宋体"/>
                <w:sz w:val="21"/>
                <w:szCs w:val="21"/>
              </w:rPr>
              <w:t>功能模块名称</w:t>
            </w:r>
          </w:p>
        </w:tc>
        <w:tc>
          <w:tcPr>
            <w:tcW w:w="5448" w:type="dxa"/>
            <w:vAlign w:val="center"/>
          </w:tcPr>
          <w:p>
            <w:pPr>
              <w:jc w:val="center"/>
              <w:rPr>
                <w:rFonts w:ascii="宋体" w:hAnsi="宋体" w:eastAsia="宋体" w:cs="宋体"/>
                <w:sz w:val="21"/>
                <w:szCs w:val="21"/>
              </w:rPr>
            </w:pPr>
            <w:r>
              <w:rPr>
                <w:rFonts w:hint="eastAsia" w:ascii="宋体" w:hAnsi="宋体" w:eastAsia="宋体" w:cs="宋体"/>
                <w:sz w:val="21"/>
                <w:szCs w:val="21"/>
              </w:rPr>
              <w:t>开发内容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2236" w:type="dxa"/>
            <w:vAlign w:val="center"/>
          </w:tcPr>
          <w:p>
            <w:pPr>
              <w:jc w:val="center"/>
              <w:rPr>
                <w:rFonts w:ascii="宋体" w:hAnsi="宋体" w:eastAsia="宋体" w:cs="宋体"/>
                <w:sz w:val="21"/>
                <w:szCs w:val="21"/>
              </w:rPr>
            </w:pPr>
            <w:r>
              <w:rPr>
                <w:rFonts w:hint="eastAsia" w:ascii="宋体" w:hAnsi="宋体" w:eastAsia="宋体" w:cs="宋体"/>
                <w:sz w:val="21"/>
                <w:szCs w:val="21"/>
              </w:rPr>
              <w:t>协同办公系统</w:t>
            </w:r>
          </w:p>
        </w:tc>
        <w:tc>
          <w:tcPr>
            <w:tcW w:w="5448" w:type="dxa"/>
            <w:vAlign w:val="center"/>
          </w:tcPr>
          <w:p>
            <w:pPr>
              <w:spacing w:line="360" w:lineRule="auto"/>
              <w:jc w:val="left"/>
              <w:rPr>
                <w:rFonts w:ascii="宋体" w:hAnsi="宋体" w:eastAsia="宋体" w:cs="宋体"/>
                <w:b/>
                <w:bCs/>
                <w:sz w:val="21"/>
                <w:szCs w:val="21"/>
              </w:rPr>
            </w:pPr>
            <w:r>
              <w:rPr>
                <w:rFonts w:hint="eastAsia" w:ascii="宋体" w:hAnsi="宋体" w:eastAsia="宋体" w:cs="宋体"/>
                <w:b/>
                <w:bCs/>
                <w:sz w:val="21"/>
                <w:szCs w:val="21"/>
              </w:rPr>
              <w:t>基础平台实现桌面版功能：</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实现账户信息增、删、改、查等日常维护工作和批量导入、导出功能；</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实现用户信息增、删、改、查等日常维护工作和批量导入、导出功能；</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须实现对部门机构的配置，机构人员信息的管理，部门信息查询，以及对下级机构的排序管理、任职信息等；</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角色管理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角色基本信息的管理；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须实现为角色配置人员和门户；</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须支持为角色分配岗位；</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须支持为角色权限体系的管理（功能权限、数据权限、按钮权限等）。</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岗位管理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须支持岗位基本信息管理；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须实现对岗位下的人员管理；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须支持多维度查询岗位信息；</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须支持权限体系的管理。</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权限管理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实现从人员、角色、岗位等多维度配置权限；</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须实现为不同用户分配应用权限，门户权限、岗位日程等。</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系统应用管理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须支持对系统应用基本信息的维护管理；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须支持对系统应用结构的维护管理。</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门户管理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须支持对门户模块基本信息的维护管理；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须支持对门户模块结构的维护管理；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须支持对门户应用的配置管理。</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系统行为审计</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从消息记录、操作记录、登录记录、访问记录、错误记录等多维度对系统行为进行统计分析，从而实现系统全方位审计。</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须实现系统邮件配置，对系统的发件地址账户配置；</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须支持系统登陆配置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配置默认密码、密码错误次数、账号禁用时间等信息；</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流程配置：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创建流程和维护流程基本信息；</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流程环节动作配置；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流程历史版本的记录和管理。</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须实现权限修改及个人信息管理等功能。</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须实现通知设置，包括站内信、邮件、微信企业号、微信公众号、短息等。</w:t>
            </w:r>
          </w:p>
          <w:p>
            <w:pPr>
              <w:spacing w:line="360" w:lineRule="auto"/>
              <w:jc w:val="left"/>
              <w:rPr>
                <w:rFonts w:ascii="宋体" w:hAnsi="宋体" w:eastAsia="宋体" w:cs="宋体"/>
                <w:sz w:val="21"/>
                <w:szCs w:val="21"/>
              </w:rPr>
            </w:pPr>
            <w:r>
              <w:rPr>
                <w:rFonts w:hint="eastAsia" w:ascii="宋体" w:hAnsi="宋体" w:eastAsia="宋体" w:cs="宋体"/>
                <w:b/>
                <w:bCs/>
                <w:sz w:val="21"/>
                <w:szCs w:val="21"/>
              </w:rPr>
              <w:t>协同办公系统实现桌面版和移动版功能：</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门户信息个性化配置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须实现不同用户门户内容的个性化配置；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须实现对门户每个模块的内容进行自主配置；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多种系统主题门户切换及配置。</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日程管理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须实现创建日程，及日程管理（增、删、改、查）</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须实现以个人、部门、群组、岗位等多维度展示日程；</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根据权限配置，领导可以查看所有中层日程，领导日程只对授权用户开放；</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须支持日程代填功能；</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须实现节假日实时显示；</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须实现节假日自定义配置；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须实现岗位日程的管理（岗位权限与角色权限的结合）。</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信息发布</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须实现信息发布的类型管理（例：新闻、公示、公告、通知等）；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须实现信息发布栏目管理（包括：栏目基本信息、栏目排序等）；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支持信息发布（增、删、改、查）；</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须支持信息发布审批办理，并实时查看办理状态；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须实现信息查看回复，及回复统计；</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须实现信息排序、置顶等。</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日常会议管理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须实现会议室管理，包含基本信息的管理，会议室审批等权限配置；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须支持会议预定；</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须实现发布参会通知，参会人员接到通知后可进行回已反馈，并上传会议资料；</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参会记录查看，以及会议室预定情况查询；</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须支持会议记录导出功能；</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须实现与日程功能业务联动。</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办事流程</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须实现以下办事流程入职流程、离职流程、资质管理、门禁卡申请、资源申请、印章管理；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以上流程须支持多环节审批办理，并实时查看办理状态。</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投票/调研管理：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须支持新增问卷；</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须支持问卷配置，包括匿名、结束时间、问卷管理员等；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须实现问卷线上制作，并支持多种题型；</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须实现对投票情况的多维度分析；</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须实现问卷发布，及回收提醒。</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须实现用车管理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须支持司机信息维护管理；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须支持车辆信息维护管理；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须支持车辆限行设置；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须支持用车情况一览；</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须支持用车申请，包括往返、单程、自驾等多种用车情况；</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须支持部门领导和管理员对用车申请的审批以及司机和车辆的分配，并实时查看办理状态；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同时应支持管理员直接派车和补录；</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须实现多种方式通知用车人和司机（包括，站内信、短息、微信、邮件等）；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须实现导出用车记录表。</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通讯录</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须实现以人员、机构、部门等多维度展示人员通讯录；</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人员通讯录的基本信息须包含姓名、电话等；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移动版须支持直接打电话、发短信；</w:t>
            </w:r>
          </w:p>
          <w:p>
            <w:pPr>
              <w:numPr>
                <w:ilvl w:val="0"/>
                <w:numId w:val="4"/>
              </w:numPr>
              <w:spacing w:line="360" w:lineRule="auto"/>
              <w:jc w:val="left"/>
              <w:rPr>
                <w:rFonts w:ascii="宋体" w:hAnsi="宋体" w:eastAsia="宋体" w:cs="宋体"/>
                <w:sz w:val="21"/>
                <w:szCs w:val="21"/>
              </w:rPr>
            </w:pPr>
            <w:r>
              <w:rPr>
                <w:rFonts w:hint="eastAsia" w:ascii="宋体" w:hAnsi="宋体" w:eastAsia="宋体" w:cs="宋体"/>
                <w:sz w:val="21"/>
                <w:szCs w:val="21"/>
              </w:rPr>
              <w:t>站内信</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支持系统消息、业务消息两个温度展示站内信息；</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须实现通过业务信息直接跳转办理页面；</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须实现消息一键阅读的功能；</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须支持站内聊天功能。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2236" w:type="dxa"/>
            <w:vAlign w:val="center"/>
          </w:tcPr>
          <w:p>
            <w:pPr>
              <w:jc w:val="center"/>
              <w:rPr>
                <w:rFonts w:ascii="宋体" w:hAnsi="宋体" w:eastAsia="宋体" w:cs="宋体"/>
                <w:sz w:val="21"/>
                <w:szCs w:val="21"/>
              </w:rPr>
            </w:pPr>
            <w:r>
              <w:rPr>
                <w:rFonts w:hint="eastAsia" w:ascii="宋体" w:hAnsi="宋体" w:eastAsia="宋体" w:cs="宋体"/>
                <w:sz w:val="21"/>
                <w:szCs w:val="21"/>
              </w:rPr>
              <w:t>公文管理系统</w:t>
            </w:r>
          </w:p>
        </w:tc>
        <w:tc>
          <w:tcPr>
            <w:tcW w:w="5448" w:type="dxa"/>
            <w:vAlign w:val="center"/>
          </w:tcPr>
          <w:p>
            <w:pPr>
              <w:spacing w:line="360" w:lineRule="auto"/>
              <w:jc w:val="left"/>
              <w:rPr>
                <w:rFonts w:ascii="宋体" w:hAnsi="宋体" w:eastAsia="宋体" w:cs="宋体"/>
                <w:sz w:val="21"/>
                <w:szCs w:val="21"/>
              </w:rPr>
            </w:pPr>
            <w:r>
              <w:rPr>
                <w:rFonts w:hint="eastAsia" w:ascii="宋体" w:hAnsi="宋体" w:eastAsia="宋体" w:cs="宋体"/>
                <w:b/>
                <w:bCs/>
                <w:sz w:val="21"/>
                <w:szCs w:val="21"/>
              </w:rPr>
              <w:t>公文管理系统实现桌面版和移动版功能：</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收文：</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须支持收文管理，包括，增、删、改、查等；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须支持对收文的审批，并实时查看办理状态；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须实现收文多维度查询，例如，申请人员、发起人员等。</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发文：</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须支持发文编辑和预览，内容包括文件标题和编号等；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须实现发文阅读后回执的功能；</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须实现发文审批，并实时查看办理状态；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须支持附件的上传、下载、输出、和打印。</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须实现公文多维度查询，并可对公文分类汇总；</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须实现多种类型的公文在线编辑；</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须实现收/发文催办的功能，例如办理超时；</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须支持公文模板的创建和管理：</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须支持在文件编辑过程中对敏感词的提醒功能：</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须实现将本人管理公文的权限，全部或部分授予他人代办；</w:t>
            </w:r>
          </w:p>
          <w:p>
            <w:pPr>
              <w:numPr>
                <w:ilvl w:val="0"/>
                <w:numId w:val="6"/>
              </w:numPr>
              <w:spacing w:line="360" w:lineRule="auto"/>
              <w:jc w:val="left"/>
              <w:rPr>
                <w:rFonts w:ascii="宋体" w:hAnsi="宋体" w:eastAsia="宋体" w:cs="宋体"/>
                <w:sz w:val="21"/>
                <w:szCs w:val="21"/>
              </w:rPr>
            </w:pPr>
            <w:r>
              <w:rPr>
                <w:rFonts w:hint="eastAsia" w:ascii="宋体" w:hAnsi="宋体" w:eastAsia="宋体" w:cs="宋体"/>
                <w:sz w:val="21"/>
                <w:szCs w:val="21"/>
              </w:rPr>
              <w:t>须支持电子签章。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2236" w:type="dxa"/>
            <w:vAlign w:val="center"/>
          </w:tcPr>
          <w:p>
            <w:pPr>
              <w:jc w:val="center"/>
              <w:rPr>
                <w:rFonts w:ascii="宋体" w:hAnsi="宋体" w:eastAsia="宋体" w:cs="宋体"/>
                <w:sz w:val="21"/>
                <w:szCs w:val="21"/>
              </w:rPr>
            </w:pPr>
            <w:r>
              <w:rPr>
                <w:rFonts w:hint="eastAsia" w:ascii="宋体" w:hAnsi="宋体" w:eastAsia="宋体" w:cs="宋体"/>
                <w:sz w:val="21"/>
                <w:szCs w:val="21"/>
              </w:rPr>
              <w:t>人力资源系统</w:t>
            </w:r>
          </w:p>
        </w:tc>
        <w:tc>
          <w:tcPr>
            <w:tcW w:w="5448" w:type="dxa"/>
            <w:vAlign w:val="center"/>
          </w:tcPr>
          <w:p>
            <w:pPr>
              <w:spacing w:line="360" w:lineRule="auto"/>
              <w:jc w:val="left"/>
              <w:rPr>
                <w:rFonts w:ascii="宋体" w:hAnsi="宋体" w:eastAsia="宋体" w:cs="宋体"/>
                <w:b/>
                <w:bCs/>
                <w:sz w:val="21"/>
                <w:szCs w:val="21"/>
              </w:rPr>
            </w:pPr>
            <w:r>
              <w:rPr>
                <w:rFonts w:hint="eastAsia" w:ascii="宋体" w:hAnsi="宋体" w:eastAsia="宋体" w:cs="宋体"/>
                <w:b/>
                <w:bCs/>
                <w:sz w:val="21"/>
                <w:szCs w:val="21"/>
              </w:rPr>
              <w:t>人力资源系统实现桌面版和移动版功能：</w:t>
            </w:r>
          </w:p>
          <w:p>
            <w:pPr>
              <w:numPr>
                <w:ilvl w:val="0"/>
                <w:numId w:val="7"/>
              </w:numPr>
              <w:spacing w:line="360" w:lineRule="auto"/>
              <w:jc w:val="left"/>
              <w:rPr>
                <w:rFonts w:ascii="宋体" w:hAnsi="宋体" w:eastAsia="宋体" w:cs="宋体"/>
                <w:sz w:val="21"/>
                <w:szCs w:val="21"/>
              </w:rPr>
            </w:pPr>
            <w:r>
              <w:rPr>
                <w:rFonts w:hint="eastAsia" w:ascii="宋体" w:hAnsi="宋体" w:eastAsia="宋体" w:cs="宋体"/>
                <w:sz w:val="21"/>
                <w:szCs w:val="21"/>
              </w:rPr>
              <w:t>须支持对人员基本信息的增、删、改、查；</w:t>
            </w:r>
          </w:p>
          <w:p>
            <w:pPr>
              <w:numPr>
                <w:ilvl w:val="0"/>
                <w:numId w:val="7"/>
              </w:numPr>
              <w:spacing w:line="360" w:lineRule="auto"/>
              <w:jc w:val="left"/>
              <w:rPr>
                <w:rFonts w:ascii="宋体" w:hAnsi="宋体" w:eastAsia="宋体" w:cs="宋体"/>
                <w:sz w:val="21"/>
                <w:szCs w:val="21"/>
              </w:rPr>
            </w:pPr>
            <w:r>
              <w:rPr>
                <w:rFonts w:hint="eastAsia" w:ascii="宋体" w:hAnsi="宋体" w:eastAsia="宋体" w:cs="宋体"/>
                <w:sz w:val="21"/>
                <w:szCs w:val="21"/>
              </w:rPr>
              <w:t>须支持授权个人信息自主维护；</w:t>
            </w:r>
          </w:p>
          <w:p>
            <w:pPr>
              <w:numPr>
                <w:ilvl w:val="0"/>
                <w:numId w:val="7"/>
              </w:numPr>
              <w:spacing w:line="360" w:lineRule="auto"/>
              <w:jc w:val="left"/>
              <w:rPr>
                <w:rFonts w:ascii="宋体" w:hAnsi="宋体" w:eastAsia="宋体" w:cs="宋体"/>
                <w:sz w:val="21"/>
                <w:szCs w:val="21"/>
              </w:rPr>
            </w:pPr>
            <w:r>
              <w:rPr>
                <w:rFonts w:hint="eastAsia" w:ascii="宋体" w:hAnsi="宋体" w:eastAsia="宋体" w:cs="宋体"/>
                <w:sz w:val="21"/>
                <w:szCs w:val="21"/>
              </w:rPr>
              <w:t>实现劳动合同管理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须支持劳动合同管理员终止合同；</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支持管理员审批劳动合同；</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须明确显示终止、续签、即将装正、即将到期等多种状态的劳动合同；</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须支持个人劳动合同管理，包含：创建个人劳动合同，以及信息维护。</w:t>
            </w:r>
          </w:p>
          <w:p>
            <w:pPr>
              <w:numPr>
                <w:ilvl w:val="0"/>
                <w:numId w:val="7"/>
              </w:numPr>
              <w:spacing w:line="360" w:lineRule="auto"/>
              <w:jc w:val="left"/>
              <w:rPr>
                <w:rFonts w:ascii="宋体" w:hAnsi="宋体" w:eastAsia="宋体" w:cs="宋体"/>
                <w:sz w:val="21"/>
                <w:szCs w:val="21"/>
              </w:rPr>
            </w:pPr>
            <w:r>
              <w:rPr>
                <w:rFonts w:hint="eastAsia" w:ascii="宋体" w:hAnsi="宋体" w:eastAsia="宋体" w:cs="宋体"/>
                <w:sz w:val="21"/>
                <w:szCs w:val="21"/>
              </w:rPr>
              <w:t>须实现假期管理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须支持新建假期申请；</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须支持对请假申请的审批办理流程，并实时查看办理状态；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须支持新建销假申请；</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须支持对销假申请的审批办理流程，并实时查看办理状态。</w:t>
            </w:r>
          </w:p>
          <w:p>
            <w:pPr>
              <w:numPr>
                <w:ilvl w:val="0"/>
                <w:numId w:val="7"/>
              </w:numPr>
              <w:spacing w:line="360" w:lineRule="auto"/>
              <w:jc w:val="left"/>
              <w:rPr>
                <w:rFonts w:ascii="宋体" w:hAnsi="宋体" w:eastAsia="宋体" w:cs="宋体"/>
                <w:sz w:val="21"/>
                <w:szCs w:val="21"/>
              </w:rPr>
            </w:pPr>
            <w:r>
              <w:rPr>
                <w:rFonts w:hint="eastAsia" w:ascii="宋体" w:hAnsi="宋体" w:eastAsia="宋体" w:cs="宋体"/>
                <w:sz w:val="21"/>
                <w:szCs w:val="21"/>
              </w:rPr>
              <w:t>须实现员工生日提醒功能</w:t>
            </w:r>
          </w:p>
          <w:p>
            <w:pPr>
              <w:numPr>
                <w:ilvl w:val="0"/>
                <w:numId w:val="7"/>
              </w:numPr>
              <w:spacing w:line="360" w:lineRule="auto"/>
              <w:jc w:val="left"/>
              <w:rPr>
                <w:rFonts w:ascii="宋体" w:hAnsi="宋体" w:eastAsia="宋体" w:cs="宋体"/>
                <w:sz w:val="21"/>
                <w:szCs w:val="21"/>
              </w:rPr>
            </w:pPr>
            <w:r>
              <w:rPr>
                <w:rFonts w:hint="eastAsia" w:ascii="宋体" w:hAnsi="宋体" w:eastAsia="宋体" w:cs="宋体"/>
                <w:sz w:val="21"/>
                <w:szCs w:val="21"/>
              </w:rPr>
              <w:t>须实现对员工薪酬的管理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须实现五险一金的配置，以及对入项、出项指标的增、删、改、查等；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须实现岗位的增、删、改、查，以及人员配置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须实现员工薪酬自动计算，以及对员工薪酬的审批；</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须支持个人薪酬信息查看；</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须实现对员工薪酬信息的统计管理。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2236" w:type="dxa"/>
            <w:vAlign w:val="center"/>
          </w:tcPr>
          <w:p>
            <w:pPr>
              <w:jc w:val="center"/>
              <w:rPr>
                <w:rFonts w:ascii="宋体" w:hAnsi="宋体" w:eastAsia="宋体" w:cs="宋体"/>
                <w:sz w:val="21"/>
                <w:szCs w:val="21"/>
              </w:rPr>
            </w:pPr>
            <w:r>
              <w:rPr>
                <w:rFonts w:hint="eastAsia" w:ascii="宋体" w:hAnsi="宋体" w:eastAsia="宋体" w:cs="宋体"/>
                <w:sz w:val="21"/>
                <w:szCs w:val="21"/>
              </w:rPr>
              <w:t>条件保障系统</w:t>
            </w:r>
          </w:p>
        </w:tc>
        <w:tc>
          <w:tcPr>
            <w:tcW w:w="5448" w:type="dxa"/>
            <w:vAlign w:val="center"/>
          </w:tcPr>
          <w:p>
            <w:pPr>
              <w:spacing w:line="360" w:lineRule="auto"/>
              <w:jc w:val="left"/>
              <w:rPr>
                <w:rFonts w:ascii="宋体" w:hAnsi="宋体" w:eastAsia="宋体" w:cs="宋体"/>
                <w:b/>
                <w:bCs/>
                <w:sz w:val="21"/>
                <w:szCs w:val="21"/>
              </w:rPr>
            </w:pPr>
            <w:r>
              <w:rPr>
                <w:rFonts w:hint="eastAsia" w:ascii="宋体" w:hAnsi="宋体" w:eastAsia="宋体" w:cs="宋体"/>
                <w:b/>
                <w:bCs/>
                <w:sz w:val="21"/>
                <w:szCs w:val="21"/>
              </w:rPr>
              <w:t>条件保障系统实现桌面版和移动版功能：</w:t>
            </w:r>
          </w:p>
          <w:p>
            <w:pPr>
              <w:numPr>
                <w:ilvl w:val="0"/>
                <w:numId w:val="8"/>
              </w:numPr>
              <w:spacing w:line="360" w:lineRule="auto"/>
              <w:jc w:val="left"/>
              <w:rPr>
                <w:rFonts w:ascii="宋体" w:hAnsi="宋体" w:eastAsia="宋体" w:cs="宋体"/>
                <w:sz w:val="21"/>
                <w:szCs w:val="21"/>
              </w:rPr>
            </w:pPr>
            <w:r>
              <w:rPr>
                <w:rFonts w:hint="eastAsia" w:ascii="宋体" w:hAnsi="宋体" w:eastAsia="宋体" w:cs="宋体"/>
                <w:sz w:val="21"/>
                <w:szCs w:val="21"/>
              </w:rPr>
              <w:t>实现物品采购管理：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支持物品类型信息维护；</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支持物品审批流程及人员的设置；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须实现物品审批与物品金额的分级处理；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须实现物品信息维护，及物品信息批量导入；</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须支持物品入库，及批量入库；</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须支持多维度查找出/入库历史记录。</w:t>
            </w:r>
          </w:p>
          <w:p>
            <w:pPr>
              <w:numPr>
                <w:ilvl w:val="0"/>
                <w:numId w:val="8"/>
              </w:numPr>
              <w:spacing w:line="360" w:lineRule="auto"/>
              <w:jc w:val="left"/>
              <w:rPr>
                <w:rFonts w:ascii="宋体" w:hAnsi="宋体" w:eastAsia="宋体" w:cs="宋体"/>
                <w:sz w:val="21"/>
                <w:szCs w:val="21"/>
              </w:rPr>
            </w:pPr>
            <w:r>
              <w:rPr>
                <w:rFonts w:hint="eastAsia" w:ascii="宋体" w:hAnsi="宋体" w:eastAsia="宋体" w:cs="宋体"/>
                <w:sz w:val="21"/>
                <w:szCs w:val="21"/>
              </w:rPr>
              <w:t>物品领用</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须支持新建物品领用申请；</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须支持多维度查找物品领用申请单历史记录；</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须支持对物品领用申请的审批办理流程，并实时查看办理状态。</w:t>
            </w:r>
          </w:p>
          <w:p>
            <w:pPr>
              <w:numPr>
                <w:ilvl w:val="0"/>
                <w:numId w:val="8"/>
              </w:numPr>
              <w:spacing w:line="360" w:lineRule="auto"/>
              <w:jc w:val="left"/>
              <w:rPr>
                <w:rFonts w:ascii="宋体" w:hAnsi="宋体" w:eastAsia="宋体" w:cs="宋体"/>
                <w:sz w:val="21"/>
                <w:szCs w:val="21"/>
              </w:rPr>
            </w:pPr>
            <w:r>
              <w:rPr>
                <w:rFonts w:hint="eastAsia" w:ascii="宋体" w:hAnsi="宋体" w:eastAsia="宋体" w:cs="宋体"/>
                <w:sz w:val="21"/>
                <w:szCs w:val="21"/>
              </w:rPr>
              <w:t>物品库存管理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须支持对物品出/入库的审批，并实时查看办理状态；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须支持对报废物品的处置；</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须支持多维度查找物品入库信息记录。</w:t>
            </w:r>
          </w:p>
          <w:p>
            <w:pPr>
              <w:numPr>
                <w:ilvl w:val="0"/>
                <w:numId w:val="8"/>
              </w:numPr>
              <w:spacing w:line="360" w:lineRule="auto"/>
              <w:jc w:val="left"/>
              <w:rPr>
                <w:rFonts w:ascii="宋体" w:hAnsi="宋体" w:eastAsia="宋体" w:cs="宋体"/>
                <w:sz w:val="21"/>
                <w:szCs w:val="21"/>
              </w:rPr>
            </w:pPr>
            <w:r>
              <w:rPr>
                <w:rFonts w:hint="eastAsia" w:ascii="宋体" w:hAnsi="宋体" w:eastAsia="宋体" w:cs="宋体"/>
                <w:sz w:val="21"/>
                <w:szCs w:val="21"/>
              </w:rPr>
              <w:t>设备预约</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须实现对所有设备的管理，包括，设备的信息管理、设备使用人的授权、以及设备预约单和设备费用的查看；</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须支持新建设备预约申请；</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须支持对设备预约情况的实时监控；</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须支持对设备预约申请的审批，并实时查看办理状态；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须实现统计本人预约设备和预约费用。</w:t>
            </w:r>
          </w:p>
          <w:p>
            <w:pPr>
              <w:numPr>
                <w:ilvl w:val="0"/>
                <w:numId w:val="8"/>
              </w:numPr>
              <w:spacing w:line="360" w:lineRule="auto"/>
              <w:jc w:val="left"/>
              <w:rPr>
                <w:rFonts w:ascii="宋体" w:hAnsi="宋体" w:eastAsia="宋体" w:cs="宋体"/>
                <w:sz w:val="21"/>
                <w:szCs w:val="21"/>
              </w:rPr>
            </w:pPr>
            <w:r>
              <w:rPr>
                <w:rFonts w:hint="eastAsia" w:ascii="宋体" w:hAnsi="宋体" w:eastAsia="宋体" w:cs="宋体"/>
                <w:sz w:val="21"/>
                <w:szCs w:val="21"/>
              </w:rPr>
              <w:t>物资采购</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须支持新建物资采购申请</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须支持对物资采购的审批办理流程，并实时查看办理状态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须支持对物资采购信息的编辑查看以及批量删除的操作；</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入库登记及库存管理；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固定资产管理。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2236" w:type="dxa"/>
            <w:vAlign w:val="center"/>
          </w:tcPr>
          <w:p>
            <w:pPr>
              <w:jc w:val="center"/>
              <w:rPr>
                <w:rFonts w:ascii="宋体" w:hAnsi="宋体" w:eastAsia="宋体" w:cs="宋体"/>
                <w:sz w:val="21"/>
                <w:szCs w:val="21"/>
              </w:rPr>
            </w:pPr>
            <w:r>
              <w:rPr>
                <w:rFonts w:hint="eastAsia" w:ascii="宋体" w:hAnsi="宋体" w:eastAsia="宋体" w:cs="宋体"/>
                <w:sz w:val="21"/>
                <w:szCs w:val="21"/>
              </w:rPr>
              <w:t>项目管理系统</w:t>
            </w:r>
          </w:p>
        </w:tc>
        <w:tc>
          <w:tcPr>
            <w:tcW w:w="5448" w:type="dxa"/>
            <w:vAlign w:val="center"/>
          </w:tcPr>
          <w:p>
            <w:pPr>
              <w:spacing w:line="360" w:lineRule="auto"/>
              <w:jc w:val="left"/>
              <w:rPr>
                <w:rFonts w:ascii="宋体" w:hAnsi="宋体" w:eastAsia="宋体" w:cs="宋体"/>
                <w:sz w:val="21"/>
                <w:szCs w:val="21"/>
              </w:rPr>
            </w:pPr>
            <w:r>
              <w:rPr>
                <w:rFonts w:hint="eastAsia" w:ascii="宋体" w:hAnsi="宋体" w:eastAsia="宋体" w:cs="宋体"/>
                <w:b/>
                <w:bCs/>
                <w:sz w:val="21"/>
                <w:szCs w:val="21"/>
              </w:rPr>
              <w:t>项目管理系统实现桌面版和移动版功能：</w:t>
            </w:r>
          </w:p>
          <w:p>
            <w:pPr>
              <w:numPr>
                <w:ilvl w:val="0"/>
                <w:numId w:val="9"/>
              </w:numPr>
              <w:spacing w:line="360" w:lineRule="auto"/>
              <w:jc w:val="left"/>
              <w:rPr>
                <w:rFonts w:ascii="宋体" w:hAnsi="宋体" w:eastAsia="宋体" w:cs="宋体"/>
                <w:sz w:val="21"/>
                <w:szCs w:val="21"/>
              </w:rPr>
            </w:pPr>
            <w:r>
              <w:rPr>
                <w:rFonts w:hint="eastAsia" w:ascii="宋体" w:hAnsi="宋体" w:eastAsia="宋体" w:cs="宋体"/>
                <w:sz w:val="21"/>
                <w:szCs w:val="21"/>
              </w:rPr>
              <w:t>实现对任务来源的信息管理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须支持新建任务来源，以及基本信息的维护；</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须支持对任务来源信息的编辑查看以及批量删除的操作；</w:t>
            </w:r>
          </w:p>
          <w:p>
            <w:pPr>
              <w:numPr>
                <w:ilvl w:val="0"/>
                <w:numId w:val="9"/>
              </w:numPr>
              <w:spacing w:line="360" w:lineRule="auto"/>
              <w:jc w:val="left"/>
              <w:rPr>
                <w:rFonts w:ascii="宋体" w:hAnsi="宋体" w:eastAsia="宋体" w:cs="宋体"/>
                <w:sz w:val="21"/>
                <w:szCs w:val="21"/>
              </w:rPr>
            </w:pPr>
            <w:r>
              <w:rPr>
                <w:rFonts w:hint="eastAsia" w:ascii="宋体" w:hAnsi="宋体" w:eastAsia="宋体" w:cs="宋体"/>
                <w:sz w:val="21"/>
                <w:szCs w:val="21"/>
              </w:rPr>
              <w:t>实现对外部人员的信息管理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须支持新建外部人员，以及外部人员基本信息的维护；</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须支持对外部人员信息的编辑查看以及批量删除的操作。</w:t>
            </w:r>
          </w:p>
          <w:p>
            <w:pPr>
              <w:numPr>
                <w:ilvl w:val="0"/>
                <w:numId w:val="9"/>
              </w:numPr>
              <w:spacing w:line="360" w:lineRule="auto"/>
              <w:jc w:val="left"/>
              <w:rPr>
                <w:rFonts w:ascii="宋体" w:hAnsi="宋体" w:eastAsia="宋体" w:cs="宋体"/>
                <w:sz w:val="21"/>
                <w:szCs w:val="21"/>
              </w:rPr>
            </w:pPr>
            <w:r>
              <w:rPr>
                <w:rFonts w:hint="eastAsia" w:ascii="宋体" w:hAnsi="宋体" w:eastAsia="宋体" w:cs="宋体"/>
                <w:sz w:val="21"/>
                <w:szCs w:val="21"/>
              </w:rPr>
              <w:t>实现对外部单位的管理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须支持新建外部单位，以及基本信息的维护；</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须实现将外部人员添加到所属外部单位中；</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须支持对外部单位的编辑查看以及批量删除的操作。</w:t>
            </w:r>
          </w:p>
          <w:p>
            <w:pPr>
              <w:numPr>
                <w:ilvl w:val="0"/>
                <w:numId w:val="9"/>
              </w:numPr>
              <w:spacing w:line="360" w:lineRule="auto"/>
              <w:jc w:val="left"/>
              <w:rPr>
                <w:rFonts w:ascii="宋体" w:hAnsi="宋体" w:eastAsia="宋体" w:cs="宋体"/>
                <w:sz w:val="21"/>
                <w:szCs w:val="21"/>
              </w:rPr>
            </w:pPr>
            <w:r>
              <w:rPr>
                <w:rFonts w:hint="eastAsia" w:ascii="宋体" w:hAnsi="宋体" w:eastAsia="宋体" w:cs="宋体"/>
                <w:sz w:val="21"/>
                <w:szCs w:val="21"/>
              </w:rPr>
              <w:t>实现对项目基本情况的管理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须支持创建新项目，包含项目基本信息、合同、本项目合作团队等信息；</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须支持对新增项目申请的审批办理流程，并实时查看办理状态；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须支持对核算账号的编辑查看以及删除等操作；</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须支持预算模板、执行控制等功能；</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设置预算各个科目金额。</w:t>
            </w:r>
          </w:p>
          <w:p>
            <w:pPr>
              <w:numPr>
                <w:ilvl w:val="0"/>
                <w:numId w:val="10"/>
              </w:numPr>
              <w:spacing w:line="360" w:lineRule="auto"/>
              <w:jc w:val="left"/>
              <w:rPr>
                <w:rFonts w:ascii="宋体" w:hAnsi="宋体" w:eastAsia="宋体" w:cs="宋体"/>
                <w:sz w:val="21"/>
                <w:szCs w:val="21"/>
              </w:rPr>
            </w:pPr>
            <w:r>
              <w:rPr>
                <w:rFonts w:hint="eastAsia" w:ascii="宋体" w:hAnsi="宋体" w:eastAsia="宋体" w:cs="宋体"/>
                <w:sz w:val="21"/>
                <w:szCs w:val="21"/>
              </w:rPr>
              <w:t>实现项目看版功能</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查看所有项目内容；</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查询项目相关的资金可用资金、已用资金等情况；</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导出项目列表；</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支持快速检索功能。</w:t>
            </w:r>
          </w:p>
          <w:p>
            <w:pPr>
              <w:numPr>
                <w:ilvl w:val="0"/>
                <w:numId w:val="10"/>
              </w:numPr>
              <w:spacing w:line="360" w:lineRule="auto"/>
              <w:jc w:val="left"/>
              <w:rPr>
                <w:rFonts w:ascii="宋体" w:hAnsi="宋体" w:eastAsia="宋体" w:cs="宋体"/>
                <w:sz w:val="21"/>
                <w:szCs w:val="21"/>
              </w:rPr>
            </w:pPr>
            <w:r>
              <w:rPr>
                <w:rFonts w:hint="eastAsia" w:ascii="宋体" w:hAnsi="宋体" w:eastAsia="宋体" w:cs="宋体"/>
                <w:sz w:val="21"/>
                <w:szCs w:val="21"/>
              </w:rPr>
              <w:t>成果产出</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支持新建成果产出内容；</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支持根据文章、专利、奖项、著作、其他等不同类型的创建；</w:t>
            </w:r>
          </w:p>
          <w:p>
            <w:pPr>
              <w:numPr>
                <w:ilvl w:val="0"/>
                <w:numId w:val="5"/>
              </w:numPr>
              <w:spacing w:line="360" w:lineRule="auto"/>
              <w:ind w:left="840"/>
              <w:jc w:val="left"/>
              <w:rPr>
                <w:rFonts w:ascii="宋体" w:hAnsi="宋体" w:eastAsia="宋体" w:cs="宋体"/>
              </w:rPr>
            </w:pPr>
            <w:r>
              <w:rPr>
                <w:rFonts w:hint="eastAsia" w:ascii="宋体" w:hAnsi="宋体" w:eastAsia="宋体" w:cs="宋体"/>
                <w:sz w:val="21"/>
                <w:szCs w:val="21"/>
              </w:rPr>
              <w:t>支持成果产出自由审批、退回等。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2236" w:type="dxa"/>
            <w:vAlign w:val="center"/>
          </w:tcPr>
          <w:p>
            <w:pPr>
              <w:jc w:val="center"/>
              <w:rPr>
                <w:rFonts w:ascii="宋体" w:hAnsi="宋体" w:eastAsia="宋体" w:cs="宋体"/>
                <w:sz w:val="21"/>
                <w:szCs w:val="21"/>
              </w:rPr>
            </w:pPr>
            <w:r>
              <w:rPr>
                <w:rFonts w:hint="eastAsia" w:ascii="宋体" w:hAnsi="宋体" w:eastAsia="宋体" w:cs="宋体"/>
                <w:sz w:val="21"/>
                <w:szCs w:val="21"/>
              </w:rPr>
              <w:t>综合财务系统</w:t>
            </w:r>
          </w:p>
        </w:tc>
        <w:tc>
          <w:tcPr>
            <w:tcW w:w="5448" w:type="dxa"/>
            <w:vAlign w:val="center"/>
          </w:tcPr>
          <w:p>
            <w:pPr>
              <w:spacing w:line="360" w:lineRule="auto"/>
              <w:jc w:val="left"/>
              <w:rPr>
                <w:rFonts w:ascii="宋体" w:hAnsi="宋体" w:eastAsia="宋体" w:cs="宋体"/>
                <w:sz w:val="21"/>
                <w:szCs w:val="21"/>
              </w:rPr>
            </w:pPr>
            <w:r>
              <w:rPr>
                <w:rFonts w:hint="eastAsia" w:ascii="宋体" w:hAnsi="宋体" w:eastAsia="宋体" w:cs="宋体"/>
                <w:b/>
                <w:bCs/>
                <w:sz w:val="21"/>
                <w:szCs w:val="21"/>
              </w:rPr>
              <w:t>综合财务系统实现桌面版和移动版功能：</w:t>
            </w:r>
          </w:p>
          <w:p>
            <w:pPr>
              <w:numPr>
                <w:ilvl w:val="0"/>
                <w:numId w:val="11"/>
              </w:numPr>
              <w:spacing w:line="360" w:lineRule="auto"/>
              <w:jc w:val="left"/>
              <w:rPr>
                <w:rFonts w:ascii="宋体" w:hAnsi="宋体" w:eastAsia="宋体" w:cs="宋体"/>
                <w:sz w:val="21"/>
                <w:szCs w:val="21"/>
              </w:rPr>
            </w:pPr>
            <w:r>
              <w:rPr>
                <w:rFonts w:hint="eastAsia" w:ascii="宋体" w:hAnsi="宋体" w:eastAsia="宋体" w:cs="宋体"/>
                <w:sz w:val="21"/>
                <w:szCs w:val="21"/>
              </w:rPr>
              <w:t>实现对预算模板管理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须支持预算模板的编制和基本信息维护；</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须支持对新增预算模板的审批办理流程，并实时查看办理状态；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须支持对模板的编辑查看以及批量删除的操作。</w:t>
            </w:r>
          </w:p>
          <w:p>
            <w:pPr>
              <w:numPr>
                <w:ilvl w:val="0"/>
                <w:numId w:val="11"/>
              </w:numPr>
              <w:spacing w:line="360" w:lineRule="auto"/>
              <w:jc w:val="left"/>
              <w:rPr>
                <w:rFonts w:ascii="宋体" w:hAnsi="宋体" w:eastAsia="宋体" w:cs="宋体"/>
                <w:sz w:val="21"/>
                <w:szCs w:val="21"/>
              </w:rPr>
            </w:pPr>
            <w:r>
              <w:rPr>
                <w:rFonts w:hint="eastAsia" w:ascii="宋体" w:hAnsi="宋体" w:eastAsia="宋体" w:cs="宋体"/>
                <w:sz w:val="21"/>
                <w:szCs w:val="21"/>
              </w:rPr>
              <w:t>实现核算账号的管理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须支持核算账号的创建和基本信息维护；</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须支持对核算账号新增申请的审批办理流程，并实时查看办理状态；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须支持对核算账号的编辑查看以及批量删除等操作；</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须实现对核算账号金额情况的统计。</w:t>
            </w:r>
          </w:p>
          <w:p>
            <w:pPr>
              <w:numPr>
                <w:ilvl w:val="0"/>
                <w:numId w:val="11"/>
              </w:numPr>
              <w:spacing w:line="360" w:lineRule="auto"/>
              <w:jc w:val="left"/>
              <w:rPr>
                <w:rFonts w:ascii="宋体" w:hAnsi="宋体" w:eastAsia="宋体" w:cs="宋体"/>
                <w:sz w:val="21"/>
                <w:szCs w:val="21"/>
              </w:rPr>
            </w:pPr>
            <w:r>
              <w:rPr>
                <w:rFonts w:hint="eastAsia" w:ascii="宋体" w:hAnsi="宋体" w:eastAsia="宋体" w:cs="宋体"/>
                <w:sz w:val="21"/>
                <w:szCs w:val="21"/>
              </w:rPr>
              <w:t>实现对网上报销的管理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须实现申请多种类型的报销单（如：普通报销单、差旅报销单、招待费报销单、劳务费报销单、固定资产报销单、 材料费报销单、维修费报销单、办公费报销单、外事差旅费报销单、外事招待费报销单等）；</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须实现多个科目的预算分配；</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须实现内部账号和外部公开账号的结算方式；</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须支持对报销申请的审批办理流程，并实时查看办理状态；</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须支持对报销申请信息的编辑查看以及批量删除等操作；</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支持与财务软件做帐接口处理及外部其它接口的整体连动处理。</w:t>
            </w:r>
          </w:p>
          <w:p>
            <w:pPr>
              <w:numPr>
                <w:ilvl w:val="0"/>
                <w:numId w:val="11"/>
              </w:numPr>
              <w:spacing w:line="360" w:lineRule="auto"/>
              <w:jc w:val="left"/>
              <w:rPr>
                <w:rFonts w:ascii="宋体" w:hAnsi="宋体" w:eastAsia="宋体" w:cs="宋体"/>
                <w:sz w:val="21"/>
                <w:szCs w:val="21"/>
              </w:rPr>
            </w:pPr>
            <w:r>
              <w:rPr>
                <w:rFonts w:hint="eastAsia" w:ascii="宋体" w:hAnsi="宋体" w:eastAsia="宋体" w:cs="宋体"/>
                <w:sz w:val="21"/>
                <w:szCs w:val="21"/>
              </w:rPr>
              <w:t>预算管理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 xml:space="preserve">支持创建预算模板内容； </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 xml:space="preserve">支持预算模板编制； </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支持预算审批、退回、消息通知等。</w:t>
            </w:r>
          </w:p>
          <w:p>
            <w:pPr>
              <w:numPr>
                <w:ilvl w:val="0"/>
                <w:numId w:val="11"/>
              </w:numPr>
              <w:spacing w:line="360" w:lineRule="auto"/>
              <w:jc w:val="left"/>
              <w:rPr>
                <w:rFonts w:ascii="宋体" w:hAnsi="宋体" w:eastAsia="宋体" w:cs="宋体"/>
                <w:sz w:val="21"/>
                <w:szCs w:val="21"/>
              </w:rPr>
            </w:pPr>
            <w:r>
              <w:rPr>
                <w:rFonts w:hint="eastAsia" w:ascii="宋体" w:hAnsi="宋体" w:eastAsia="宋体" w:cs="宋体"/>
                <w:sz w:val="21"/>
                <w:szCs w:val="21"/>
              </w:rPr>
              <w:t>借款管理</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支持限额、定额借款的新建、审批、退回、消息通知等功能；</w:t>
            </w:r>
          </w:p>
          <w:p>
            <w:pPr>
              <w:numPr>
                <w:ilvl w:val="0"/>
                <w:numId w:val="5"/>
              </w:numPr>
              <w:spacing w:line="360" w:lineRule="auto"/>
              <w:ind w:left="840"/>
              <w:jc w:val="left"/>
              <w:rPr>
                <w:rFonts w:ascii="宋体" w:hAnsi="宋体" w:eastAsia="宋体" w:cs="宋体"/>
                <w:sz w:val="21"/>
                <w:szCs w:val="21"/>
              </w:rPr>
            </w:pPr>
            <w:r>
              <w:rPr>
                <w:rFonts w:hint="eastAsia" w:ascii="宋体" w:hAnsi="宋体" w:eastAsia="宋体" w:cs="宋体"/>
                <w:sz w:val="21"/>
                <w:szCs w:val="21"/>
              </w:rPr>
              <w:t>支持借款与报销业务的连动处理。</w:t>
            </w:r>
          </w:p>
          <w:p>
            <w:pPr>
              <w:spacing w:line="360" w:lineRule="auto"/>
              <w:jc w:val="left"/>
              <w:rPr>
                <w:rFonts w:ascii="宋体" w:hAnsi="宋体" w:eastAsia="宋体" w:cs="宋体"/>
                <w:sz w:val="21"/>
                <w:szCs w:val="21"/>
              </w:rPr>
            </w:pPr>
            <w:r>
              <w:rPr>
                <w:rFonts w:hint="eastAsia" w:ascii="宋体" w:hAnsi="宋体" w:eastAsia="宋体" w:cs="宋体"/>
                <w:sz w:val="21"/>
                <w:szCs w:val="21"/>
              </w:rPr>
              <w:t>6、支持和财务软件的接口。</w:t>
            </w:r>
          </w:p>
        </w:tc>
      </w:tr>
    </w:tbl>
    <w:p>
      <w:pPr>
        <w:pStyle w:val="8"/>
        <w:numPr>
          <w:ilvl w:val="2"/>
          <w:numId w:val="0"/>
        </w:numPr>
        <w:rPr>
          <w:rFonts w:ascii="宋体" w:hAnsi="宋体" w:eastAsia="宋体" w:cs="宋体"/>
        </w:rPr>
      </w:pPr>
      <w:bookmarkStart w:id="20" w:name="_Toc3098"/>
      <w:r>
        <w:rPr>
          <w:rFonts w:hint="eastAsia" w:ascii="宋体" w:hAnsi="宋体" w:eastAsia="宋体" w:cs="宋体"/>
        </w:rPr>
        <w:t>2.2.6 应急响应及故障处理</w:t>
      </w:r>
      <w:bookmarkEnd w:id="20"/>
      <w:r>
        <w:rPr>
          <w:rFonts w:hint="eastAsia" w:ascii="宋体" w:hAnsi="宋体" w:eastAsia="宋体" w:cs="宋体"/>
        </w:rPr>
        <w:t xml:space="preserve"> </w:t>
      </w:r>
    </w:p>
    <w:p>
      <w:pPr>
        <w:spacing w:line="360" w:lineRule="auto"/>
        <w:ind w:firstLine="480" w:firstLineChars="200"/>
        <w:rPr>
          <w:rFonts w:ascii="宋体" w:hAnsi="宋体" w:eastAsia="宋体" w:cs="宋体"/>
          <w:sz w:val="24"/>
          <w:lang w:val="de-DE"/>
        </w:rPr>
      </w:pPr>
      <w:r>
        <w:rPr>
          <w:rFonts w:hint="eastAsia" w:ascii="宋体" w:hAnsi="宋体" w:eastAsia="宋体" w:cs="宋体"/>
          <w:sz w:val="24"/>
        </w:rPr>
        <w:t>投标方应根据系统的部署情况，设计本项目应急响应方案（注：主要针对应用模块突然中止运行、替换程序造成部分功能失效时能够快速恢复的方案）以保证应用模块的持续运行。投标方需提供应急响应工作记录单样例，作为评标打分依据。</w:t>
      </w:r>
    </w:p>
    <w:p>
      <w:pPr>
        <w:spacing w:line="360" w:lineRule="auto"/>
        <w:ind w:firstLine="480" w:firstLineChars="200"/>
        <w:rPr>
          <w:rFonts w:ascii="宋体" w:hAnsi="宋体" w:eastAsia="宋体" w:cs="宋体"/>
          <w:sz w:val="24"/>
        </w:rPr>
      </w:pPr>
      <w:r>
        <w:rPr>
          <w:rFonts w:hint="eastAsia" w:ascii="宋体" w:hAnsi="宋体" w:eastAsia="宋体" w:cs="宋体"/>
          <w:sz w:val="24"/>
        </w:rPr>
        <w:t>投标方需在对招标方各应用模块进行深入了解分析的基础上，对系统中的BUG进行修改，保证各类故障能得到及时处置。投标方需提供故障处理工作记录单样例，作为评标打分依据。</w:t>
      </w:r>
    </w:p>
    <w:p>
      <w:pPr>
        <w:pStyle w:val="8"/>
        <w:numPr>
          <w:ilvl w:val="2"/>
          <w:numId w:val="0"/>
        </w:numPr>
        <w:rPr>
          <w:rFonts w:ascii="宋体" w:hAnsi="宋体" w:eastAsia="宋体" w:cs="宋体"/>
        </w:rPr>
      </w:pPr>
      <w:bookmarkStart w:id="21" w:name="_Toc1442"/>
      <w:r>
        <w:rPr>
          <w:rFonts w:hint="eastAsia" w:ascii="宋体" w:hAnsi="宋体" w:eastAsia="宋体" w:cs="宋体"/>
        </w:rPr>
        <w:t>2.2.7 安全加固</w:t>
      </w:r>
      <w:bookmarkEnd w:id="21"/>
    </w:p>
    <w:p>
      <w:pPr>
        <w:spacing w:line="360" w:lineRule="auto"/>
        <w:ind w:firstLine="480" w:firstLineChars="200"/>
        <w:rPr>
          <w:rFonts w:ascii="宋体" w:hAnsi="宋体" w:eastAsia="宋体" w:cs="宋体"/>
          <w:sz w:val="24"/>
        </w:rPr>
      </w:pPr>
      <w:r>
        <w:rPr>
          <w:rFonts w:hint="eastAsia" w:ascii="宋体" w:hAnsi="宋体" w:eastAsia="宋体" w:cs="宋体"/>
          <w:sz w:val="24"/>
        </w:rPr>
        <w:t>根据招标方每月提供的系统脆弱性评估报告，对各系统进行相应的安全加固，满足安全要求。安全加固前需做好各应用模块的备份工作，提供恢复手段。安全加固后需填写安全加固工作记录单。投标方需提供安全加固工作记录单样例，作为评标打分依据。</w:t>
      </w:r>
    </w:p>
    <w:p>
      <w:pPr>
        <w:spacing w:line="360" w:lineRule="auto"/>
        <w:ind w:firstLine="480" w:firstLineChars="200"/>
        <w:rPr>
          <w:rFonts w:ascii="宋体" w:hAnsi="宋体" w:eastAsia="宋体" w:cs="宋体"/>
          <w:sz w:val="24"/>
        </w:rPr>
      </w:pPr>
      <w:r>
        <w:rPr>
          <w:rFonts w:hint="eastAsia" w:ascii="宋体" w:hAnsi="宋体" w:eastAsia="宋体" w:cs="宋体"/>
          <w:sz w:val="24"/>
        </w:rPr>
        <w:t>配合招标方完成系统所在服务器操作系统的安全加固工作，招标方加固前，中标方需模拟操作系统打补丁后的运行环境，对各应用模块进行测试，测试通过后招标方再进行操作系统安全加固。</w:t>
      </w:r>
    </w:p>
    <w:p>
      <w:pPr>
        <w:pStyle w:val="8"/>
        <w:numPr>
          <w:ilvl w:val="2"/>
          <w:numId w:val="0"/>
        </w:numPr>
        <w:rPr>
          <w:rFonts w:ascii="宋体" w:hAnsi="宋体" w:eastAsia="宋体" w:cs="宋体"/>
        </w:rPr>
      </w:pPr>
      <w:bookmarkStart w:id="22" w:name="_Toc23797"/>
      <w:r>
        <w:rPr>
          <w:rFonts w:hint="eastAsia" w:ascii="宋体" w:hAnsi="宋体" w:eastAsia="宋体" w:cs="宋体"/>
        </w:rPr>
        <w:t>2.2.8 分析总结</w:t>
      </w:r>
      <w:bookmarkEnd w:id="22"/>
    </w:p>
    <w:p>
      <w:pPr>
        <w:spacing w:line="360" w:lineRule="auto"/>
        <w:ind w:firstLine="480" w:firstLineChars="200"/>
        <w:rPr>
          <w:rFonts w:ascii="宋体" w:hAnsi="宋体" w:eastAsia="宋体" w:cs="宋体"/>
          <w:sz w:val="24"/>
        </w:rPr>
      </w:pPr>
      <w:r>
        <w:rPr>
          <w:rFonts w:hint="eastAsia" w:ascii="宋体" w:hAnsi="宋体" w:eastAsia="宋体" w:cs="宋体"/>
          <w:sz w:val="24"/>
        </w:rPr>
        <w:t>每月末、每季度末、年终(注：年度总结按照招标方要求，合同验收按招标方要求编制总结报告，具体以招标方最后确认为准)进行分析总结，服务期结束提供整个服务期总结报告和运维指南，包括系统运行状况的分析总结、运行维护工作的分析总结及安全状况分析总结，以纸质形式提供详细的系统运维指导方案并按照指导方案对招标人进行培训指导，提出优化完善建议，并优化改进运行维护工作。</w:t>
      </w:r>
    </w:p>
    <w:p>
      <w:pPr>
        <w:pStyle w:val="6"/>
        <w:numPr>
          <w:ilvl w:val="1"/>
          <w:numId w:val="0"/>
        </w:numPr>
        <w:rPr>
          <w:rFonts w:ascii="宋体" w:hAnsi="宋体" w:eastAsia="宋体" w:cs="宋体"/>
          <w:sz w:val="24"/>
        </w:rPr>
      </w:pPr>
      <w:bookmarkStart w:id="23" w:name="_Toc17133"/>
      <w:r>
        <w:rPr>
          <w:rFonts w:hint="eastAsia" w:ascii="宋体" w:hAnsi="宋体" w:eastAsia="宋体" w:cs="宋体"/>
        </w:rPr>
        <w:t>2.3 故障分级响应要求</w:t>
      </w:r>
      <w:bookmarkEnd w:id="23"/>
    </w:p>
    <w:p>
      <w:pPr>
        <w:spacing w:line="360" w:lineRule="auto"/>
        <w:ind w:firstLine="480" w:firstLineChars="200"/>
        <w:rPr>
          <w:rFonts w:ascii="宋体" w:hAnsi="宋体" w:eastAsia="宋体" w:cs="宋体"/>
          <w:sz w:val="24"/>
        </w:rPr>
      </w:pPr>
      <w:r>
        <w:rPr>
          <w:rFonts w:hint="eastAsia" w:ascii="宋体" w:hAnsi="宋体" w:eastAsia="宋体" w:cs="宋体"/>
          <w:sz w:val="24"/>
        </w:rPr>
        <w:t>为提供更优质的服务，应建立故障分级响应机制，要求如下:</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88"/>
        <w:gridCol w:w="3043"/>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57" w:type="dxa"/>
            <w:shd w:val="clear" w:color="auto" w:fill="D9D9D9"/>
            <w:vAlign w:val="center"/>
          </w:tcPr>
          <w:p>
            <w:pPr>
              <w:jc w:val="center"/>
              <w:rPr>
                <w:rFonts w:ascii="宋体" w:hAnsi="宋体" w:eastAsia="宋体" w:cs="宋体"/>
                <w:b/>
                <w:sz w:val="21"/>
                <w:szCs w:val="21"/>
              </w:rPr>
            </w:pPr>
            <w:r>
              <w:rPr>
                <w:rFonts w:hint="eastAsia" w:ascii="宋体" w:hAnsi="宋体" w:eastAsia="宋体" w:cs="宋体"/>
                <w:b/>
                <w:sz w:val="21"/>
                <w:szCs w:val="21"/>
              </w:rPr>
              <w:t>序号</w:t>
            </w:r>
          </w:p>
        </w:tc>
        <w:tc>
          <w:tcPr>
            <w:tcW w:w="1588" w:type="dxa"/>
            <w:shd w:val="clear" w:color="auto" w:fill="D9D9D9"/>
            <w:vAlign w:val="center"/>
          </w:tcPr>
          <w:p>
            <w:pPr>
              <w:jc w:val="center"/>
              <w:rPr>
                <w:rFonts w:ascii="宋体" w:hAnsi="宋体" w:eastAsia="宋体" w:cs="宋体"/>
                <w:b/>
                <w:sz w:val="21"/>
                <w:szCs w:val="21"/>
              </w:rPr>
            </w:pPr>
            <w:r>
              <w:rPr>
                <w:rFonts w:hint="eastAsia" w:ascii="宋体" w:hAnsi="宋体" w:eastAsia="宋体" w:cs="宋体"/>
                <w:b/>
                <w:sz w:val="21"/>
                <w:szCs w:val="21"/>
              </w:rPr>
              <w:t>故障等级</w:t>
            </w:r>
          </w:p>
        </w:tc>
        <w:tc>
          <w:tcPr>
            <w:tcW w:w="3043" w:type="dxa"/>
            <w:shd w:val="clear" w:color="auto" w:fill="D9D9D9"/>
            <w:vAlign w:val="center"/>
          </w:tcPr>
          <w:p>
            <w:pPr>
              <w:jc w:val="center"/>
              <w:rPr>
                <w:rFonts w:ascii="宋体" w:hAnsi="宋体" w:eastAsia="宋体" w:cs="宋体"/>
                <w:b/>
                <w:sz w:val="21"/>
                <w:szCs w:val="21"/>
              </w:rPr>
            </w:pPr>
            <w:r>
              <w:rPr>
                <w:rFonts w:hint="eastAsia" w:ascii="宋体" w:hAnsi="宋体" w:eastAsia="宋体" w:cs="宋体"/>
                <w:b/>
                <w:sz w:val="21"/>
                <w:szCs w:val="21"/>
              </w:rPr>
              <w:t>故障情况</w:t>
            </w:r>
          </w:p>
        </w:tc>
        <w:tc>
          <w:tcPr>
            <w:tcW w:w="3034" w:type="dxa"/>
            <w:shd w:val="clear" w:color="auto" w:fill="D9D9D9"/>
            <w:vAlign w:val="center"/>
          </w:tcPr>
          <w:p>
            <w:pPr>
              <w:jc w:val="center"/>
              <w:rPr>
                <w:rFonts w:ascii="宋体" w:hAnsi="宋体" w:eastAsia="宋体" w:cs="宋体"/>
                <w:b/>
                <w:sz w:val="21"/>
                <w:szCs w:val="21"/>
              </w:rPr>
            </w:pPr>
            <w:r>
              <w:rPr>
                <w:rFonts w:hint="eastAsia" w:ascii="宋体" w:hAnsi="宋体" w:eastAsia="宋体" w:cs="宋体"/>
                <w:b/>
                <w:sz w:val="21"/>
                <w:szCs w:val="21"/>
              </w:rPr>
              <w:t>响应方式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588" w:type="dxa"/>
            <w:vAlign w:val="center"/>
          </w:tcPr>
          <w:p>
            <w:pPr>
              <w:jc w:val="center"/>
              <w:rPr>
                <w:rFonts w:ascii="宋体" w:hAnsi="宋体" w:eastAsia="宋体" w:cs="宋体"/>
                <w:sz w:val="21"/>
                <w:szCs w:val="21"/>
              </w:rPr>
            </w:pPr>
            <w:r>
              <w:rPr>
                <w:rFonts w:hint="eastAsia" w:ascii="宋体" w:hAnsi="宋体" w:eastAsia="宋体" w:cs="宋体"/>
                <w:sz w:val="21"/>
                <w:szCs w:val="21"/>
              </w:rPr>
              <w:t>一级故障</w:t>
            </w:r>
          </w:p>
        </w:tc>
        <w:tc>
          <w:tcPr>
            <w:tcW w:w="3043" w:type="dxa"/>
            <w:vAlign w:val="center"/>
          </w:tcPr>
          <w:p>
            <w:pPr>
              <w:jc w:val="center"/>
              <w:rPr>
                <w:rFonts w:ascii="宋体" w:hAnsi="宋体" w:eastAsia="宋体" w:cs="宋体"/>
                <w:sz w:val="21"/>
                <w:szCs w:val="21"/>
              </w:rPr>
            </w:pPr>
            <w:r>
              <w:rPr>
                <w:rFonts w:hint="eastAsia" w:ascii="宋体" w:hAnsi="宋体" w:eastAsia="宋体" w:cs="宋体"/>
                <w:sz w:val="21"/>
                <w:szCs w:val="21"/>
              </w:rPr>
              <w:t>系统停止响应</w:t>
            </w:r>
          </w:p>
        </w:tc>
        <w:tc>
          <w:tcPr>
            <w:tcW w:w="3034" w:type="dxa"/>
            <w:vAlign w:val="center"/>
          </w:tcPr>
          <w:p>
            <w:pPr>
              <w:jc w:val="center"/>
              <w:rPr>
                <w:rFonts w:ascii="宋体" w:hAnsi="宋体" w:eastAsia="宋体" w:cs="宋体"/>
                <w:sz w:val="21"/>
                <w:szCs w:val="21"/>
              </w:rPr>
            </w:pPr>
            <w:r>
              <w:rPr>
                <w:rFonts w:hint="eastAsia" w:ascii="宋体" w:hAnsi="宋体" w:eastAsia="宋体" w:cs="宋体"/>
                <w:sz w:val="21"/>
                <w:szCs w:val="21"/>
              </w:rPr>
              <w:t>一级故障：系统维护负责人10分钟内到达现场；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1588" w:type="dxa"/>
            <w:vAlign w:val="center"/>
          </w:tcPr>
          <w:p>
            <w:pPr>
              <w:jc w:val="center"/>
              <w:rPr>
                <w:rFonts w:ascii="宋体" w:hAnsi="宋体" w:eastAsia="宋体" w:cs="宋体"/>
                <w:sz w:val="21"/>
                <w:szCs w:val="21"/>
              </w:rPr>
            </w:pPr>
            <w:r>
              <w:rPr>
                <w:rFonts w:hint="eastAsia" w:ascii="宋体" w:hAnsi="宋体" w:eastAsia="宋体" w:cs="宋体"/>
                <w:sz w:val="21"/>
                <w:szCs w:val="21"/>
              </w:rPr>
              <w:t>二级故障</w:t>
            </w:r>
          </w:p>
        </w:tc>
        <w:tc>
          <w:tcPr>
            <w:tcW w:w="3043" w:type="dxa"/>
            <w:vAlign w:val="center"/>
          </w:tcPr>
          <w:p>
            <w:pPr>
              <w:jc w:val="center"/>
              <w:rPr>
                <w:rFonts w:ascii="宋体" w:hAnsi="宋体" w:eastAsia="宋体" w:cs="宋体"/>
                <w:sz w:val="21"/>
                <w:szCs w:val="21"/>
              </w:rPr>
            </w:pPr>
            <w:r>
              <w:rPr>
                <w:rFonts w:hint="eastAsia" w:ascii="宋体" w:hAnsi="宋体" w:eastAsia="宋体" w:cs="宋体"/>
                <w:sz w:val="21"/>
                <w:szCs w:val="21"/>
              </w:rPr>
              <w:t>系统响应时间迟缓</w:t>
            </w:r>
          </w:p>
          <w:p>
            <w:pPr>
              <w:jc w:val="center"/>
              <w:rPr>
                <w:rFonts w:ascii="宋体" w:hAnsi="宋体" w:eastAsia="宋体" w:cs="宋体"/>
                <w:sz w:val="21"/>
                <w:szCs w:val="21"/>
              </w:rPr>
            </w:pPr>
            <w:r>
              <w:rPr>
                <w:rFonts w:hint="eastAsia" w:ascii="宋体" w:hAnsi="宋体" w:eastAsia="宋体" w:cs="宋体"/>
                <w:sz w:val="21"/>
                <w:szCs w:val="21"/>
              </w:rPr>
              <w:t>业务数据故障</w:t>
            </w:r>
          </w:p>
        </w:tc>
        <w:tc>
          <w:tcPr>
            <w:tcW w:w="3034" w:type="dxa"/>
            <w:vAlign w:val="center"/>
          </w:tcPr>
          <w:p>
            <w:pPr>
              <w:jc w:val="center"/>
              <w:rPr>
                <w:rFonts w:ascii="宋体" w:hAnsi="宋体" w:eastAsia="宋体" w:cs="宋体"/>
                <w:sz w:val="21"/>
                <w:szCs w:val="21"/>
              </w:rPr>
            </w:pPr>
            <w:r>
              <w:rPr>
                <w:rFonts w:hint="eastAsia" w:ascii="宋体" w:hAnsi="宋体" w:eastAsia="宋体" w:cs="宋体"/>
                <w:sz w:val="21"/>
                <w:szCs w:val="21"/>
              </w:rPr>
              <w:t>二级故障：系统维护负责人30分钟内到达现场；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7" w:type="dxa"/>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588" w:type="dxa"/>
            <w:vAlign w:val="center"/>
          </w:tcPr>
          <w:p>
            <w:pPr>
              <w:jc w:val="center"/>
              <w:rPr>
                <w:rFonts w:ascii="宋体" w:hAnsi="宋体" w:eastAsia="宋体" w:cs="宋体"/>
                <w:sz w:val="21"/>
                <w:szCs w:val="21"/>
              </w:rPr>
            </w:pPr>
            <w:r>
              <w:rPr>
                <w:rFonts w:hint="eastAsia" w:ascii="宋体" w:hAnsi="宋体" w:eastAsia="宋体" w:cs="宋体"/>
                <w:sz w:val="21"/>
                <w:szCs w:val="21"/>
              </w:rPr>
              <w:t>三级故障</w:t>
            </w:r>
          </w:p>
        </w:tc>
        <w:tc>
          <w:tcPr>
            <w:tcW w:w="3043" w:type="dxa"/>
            <w:vAlign w:val="center"/>
          </w:tcPr>
          <w:p>
            <w:pPr>
              <w:jc w:val="center"/>
              <w:rPr>
                <w:rFonts w:ascii="宋体" w:hAnsi="宋体" w:eastAsia="宋体" w:cs="宋体"/>
                <w:sz w:val="21"/>
                <w:szCs w:val="21"/>
              </w:rPr>
            </w:pPr>
            <w:r>
              <w:rPr>
                <w:rFonts w:hint="eastAsia" w:ascii="宋体" w:hAnsi="宋体" w:eastAsia="宋体" w:cs="宋体"/>
                <w:sz w:val="21"/>
                <w:szCs w:val="21"/>
              </w:rPr>
              <w:t>不在上述故障范围内的其他影响系统运行的故障</w:t>
            </w:r>
          </w:p>
        </w:tc>
        <w:tc>
          <w:tcPr>
            <w:tcW w:w="3034" w:type="dxa"/>
            <w:vAlign w:val="center"/>
          </w:tcPr>
          <w:p>
            <w:pPr>
              <w:jc w:val="center"/>
              <w:rPr>
                <w:rFonts w:ascii="宋体" w:hAnsi="宋体" w:eastAsia="宋体" w:cs="宋体"/>
                <w:sz w:val="21"/>
                <w:szCs w:val="21"/>
              </w:rPr>
            </w:pPr>
            <w:r>
              <w:rPr>
                <w:rFonts w:hint="eastAsia" w:ascii="宋体" w:hAnsi="宋体" w:eastAsia="宋体" w:cs="宋体"/>
                <w:sz w:val="21"/>
                <w:szCs w:val="21"/>
              </w:rPr>
              <w:t>三级故障：1小时内到达现场。</w:t>
            </w:r>
          </w:p>
        </w:tc>
      </w:tr>
    </w:tbl>
    <w:p>
      <w:pPr>
        <w:pStyle w:val="6"/>
        <w:numPr>
          <w:ilvl w:val="0"/>
          <w:numId w:val="0"/>
        </w:numPr>
        <w:ind w:left="576"/>
        <w:rPr>
          <w:rFonts w:ascii="宋体" w:hAnsi="宋体" w:eastAsia="宋体" w:cs="宋体"/>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5"/>
        <w:numPr>
          <w:ilvl w:val="0"/>
          <w:numId w:val="0"/>
        </w:numPr>
        <w:jc w:val="both"/>
        <w:rPr>
          <w:rFonts w:ascii="宋体" w:hAnsi="宋体" w:eastAsia="宋体" w:cs="宋体"/>
          <w:sz w:val="30"/>
          <w:szCs w:val="30"/>
        </w:rPr>
      </w:pPr>
      <w:bookmarkStart w:id="24" w:name="_Toc29710"/>
      <w:bookmarkStart w:id="25" w:name="_Toc15995"/>
      <w:bookmarkStart w:id="26" w:name="_Toc21036"/>
      <w:bookmarkStart w:id="27" w:name="_Toc26143"/>
      <w:r>
        <w:rPr>
          <w:rFonts w:hint="eastAsia" w:ascii="宋体" w:hAnsi="宋体" w:eastAsia="宋体" w:cs="宋体"/>
        </w:rPr>
        <w:t>三、投标要求</w:t>
      </w:r>
      <w:bookmarkEnd w:id="24"/>
      <w:bookmarkEnd w:id="25"/>
      <w:bookmarkEnd w:id="26"/>
      <w:bookmarkEnd w:id="27"/>
    </w:p>
    <w:p>
      <w:pPr>
        <w:pStyle w:val="6"/>
        <w:numPr>
          <w:ilvl w:val="1"/>
          <w:numId w:val="0"/>
        </w:numPr>
        <w:rPr>
          <w:rFonts w:ascii="宋体" w:hAnsi="宋体" w:eastAsia="宋体" w:cs="宋体"/>
        </w:rPr>
      </w:pPr>
      <w:bookmarkStart w:id="28" w:name="_Toc29287"/>
      <w:r>
        <w:rPr>
          <w:rFonts w:hint="eastAsia" w:ascii="宋体" w:hAnsi="宋体" w:eastAsia="宋体" w:cs="宋体"/>
        </w:rPr>
        <w:t>3.1 投标基本要求</w:t>
      </w:r>
      <w:bookmarkEnd w:id="28"/>
    </w:p>
    <w:p>
      <w:pPr>
        <w:spacing w:line="360" w:lineRule="auto"/>
        <w:ind w:firstLine="480" w:firstLineChars="200"/>
        <w:rPr>
          <w:rFonts w:ascii="宋体" w:hAnsi="宋体" w:eastAsia="宋体" w:cs="宋体"/>
          <w:sz w:val="24"/>
        </w:rPr>
      </w:pPr>
      <w:r>
        <w:rPr>
          <w:rFonts w:hint="eastAsia" w:ascii="宋体" w:hAnsi="宋体" w:eastAsia="宋体" w:cs="宋体"/>
          <w:sz w:val="24"/>
        </w:rPr>
        <w:t>1、投标人应该提供满足本技术条款中要求的全部运维服务支持。投标人应保证涉及到功能完善性的开发内容，采用的技术先进、成熟，并且安全、可靠、便于维护。投标人应认真阅读此技术条款，按照其中的要求，逐条做出答复。</w:t>
      </w:r>
    </w:p>
    <w:p>
      <w:pPr>
        <w:spacing w:line="360" w:lineRule="auto"/>
        <w:ind w:firstLine="480" w:firstLineChars="200"/>
        <w:rPr>
          <w:rFonts w:ascii="宋体" w:hAnsi="宋体" w:eastAsia="宋体" w:cs="宋体"/>
          <w:sz w:val="24"/>
        </w:rPr>
      </w:pPr>
      <w:r>
        <w:rPr>
          <w:rFonts w:hint="eastAsia" w:ascii="宋体" w:hAnsi="宋体" w:eastAsia="宋体" w:cs="宋体"/>
          <w:sz w:val="24"/>
        </w:rPr>
        <w:t>2、本技术条款提出了最低限度的技术要求，投标人应保证提供符合本技术条款和行业标准的优质服务。</w:t>
      </w:r>
    </w:p>
    <w:p>
      <w:pPr>
        <w:spacing w:line="360" w:lineRule="auto"/>
        <w:ind w:firstLine="480" w:firstLineChars="200"/>
        <w:rPr>
          <w:rFonts w:ascii="宋体" w:hAnsi="宋体" w:eastAsia="宋体" w:cs="宋体"/>
          <w:sz w:val="24"/>
        </w:rPr>
      </w:pPr>
      <w:r>
        <w:rPr>
          <w:rFonts w:hint="eastAsia" w:ascii="宋体" w:hAnsi="宋体" w:eastAsia="宋体" w:cs="宋体"/>
          <w:sz w:val="24"/>
        </w:rPr>
        <w:t>3、本次招标项目建设成果的</w:t>
      </w:r>
      <w:r>
        <w:rPr>
          <w:rFonts w:hint="eastAsia" w:ascii="宋体" w:hAnsi="宋体" w:eastAsia="宋体" w:cs="宋体"/>
          <w:b/>
          <w:sz w:val="24"/>
        </w:rPr>
        <w:t>所有权归招标人所有</w:t>
      </w:r>
      <w:r>
        <w:rPr>
          <w:rFonts w:hint="eastAsia" w:ascii="宋体" w:hAnsi="宋体" w:eastAsia="宋体" w:cs="宋体"/>
          <w:sz w:val="24"/>
        </w:rPr>
        <w:t>。</w:t>
      </w:r>
    </w:p>
    <w:p>
      <w:pPr>
        <w:pStyle w:val="6"/>
        <w:numPr>
          <w:ilvl w:val="1"/>
          <w:numId w:val="0"/>
        </w:numPr>
        <w:rPr>
          <w:rFonts w:ascii="宋体" w:hAnsi="宋体" w:eastAsia="宋体" w:cs="宋体"/>
        </w:rPr>
      </w:pPr>
      <w:bookmarkStart w:id="29" w:name="_Toc19559"/>
      <w:r>
        <w:rPr>
          <w:rFonts w:hint="eastAsia" w:ascii="宋体" w:hAnsi="宋体" w:eastAsia="宋体" w:cs="宋体"/>
        </w:rPr>
        <w:t>3.2投标承诺要求</w:t>
      </w:r>
      <w:bookmarkEnd w:id="29"/>
    </w:p>
    <w:p>
      <w:pPr>
        <w:spacing w:line="360" w:lineRule="auto"/>
        <w:ind w:firstLine="480" w:firstLineChars="200"/>
        <w:rPr>
          <w:rFonts w:ascii="宋体" w:hAnsi="宋体" w:eastAsia="宋体" w:cs="宋体"/>
          <w:sz w:val="24"/>
        </w:rPr>
      </w:pPr>
      <w:r>
        <w:rPr>
          <w:rFonts w:hint="eastAsia" w:ascii="宋体" w:hAnsi="宋体" w:eastAsia="宋体" w:cs="宋体"/>
          <w:sz w:val="24"/>
        </w:rPr>
        <w:t>1、合同签订后中标人立即成立运维项目组；明确项目负责人、驻场人员、各应用模块负责人，且未经业主单位同意不得更换，当应用模块出现故障时，各应用模块负责人必须按故障响应要求赶到现场。</w:t>
      </w:r>
    </w:p>
    <w:p>
      <w:pPr>
        <w:spacing w:line="360" w:lineRule="auto"/>
        <w:ind w:firstLine="480" w:firstLineChars="200"/>
        <w:rPr>
          <w:rFonts w:ascii="宋体" w:hAnsi="宋体" w:eastAsia="宋体" w:cs="宋体"/>
          <w:sz w:val="24"/>
        </w:rPr>
      </w:pPr>
      <w:r>
        <w:rPr>
          <w:rFonts w:hint="eastAsia" w:ascii="宋体" w:hAnsi="宋体" w:eastAsia="宋体" w:cs="宋体"/>
          <w:sz w:val="24"/>
        </w:rPr>
        <w:t>2、为招标人提供项目管理服务并参与本项目召开的有关会议。</w:t>
      </w:r>
    </w:p>
    <w:p>
      <w:pPr>
        <w:spacing w:line="360" w:lineRule="auto"/>
        <w:ind w:firstLine="480" w:firstLineChars="200"/>
        <w:rPr>
          <w:rFonts w:ascii="宋体" w:hAnsi="宋体" w:eastAsia="宋体" w:cs="宋体"/>
          <w:sz w:val="24"/>
        </w:rPr>
      </w:pPr>
      <w:r>
        <w:rPr>
          <w:rFonts w:hint="eastAsia" w:ascii="宋体" w:hAnsi="宋体" w:eastAsia="宋体" w:cs="宋体"/>
          <w:sz w:val="24"/>
        </w:rPr>
        <w:t>3、投标人应严格执行保密的有关规定，非经招标人书面同意，不得将本项目所有信息、资料向任何第三方披露、泄露。</w:t>
      </w:r>
    </w:p>
    <w:p>
      <w:pPr>
        <w:spacing w:line="360" w:lineRule="auto"/>
        <w:ind w:firstLine="480" w:firstLineChars="200"/>
        <w:rPr>
          <w:rFonts w:ascii="宋体" w:hAnsi="宋体" w:eastAsia="宋体" w:cs="宋体"/>
          <w:sz w:val="24"/>
        </w:rPr>
      </w:pPr>
      <w:r>
        <w:rPr>
          <w:rFonts w:hint="eastAsia" w:ascii="宋体" w:hAnsi="宋体" w:eastAsia="宋体" w:cs="宋体"/>
          <w:sz w:val="24"/>
        </w:rPr>
        <w:t>4、应保证提供的所有服务完全满足本技术条款要求。</w:t>
      </w:r>
    </w:p>
    <w:p>
      <w:pPr>
        <w:spacing w:line="360" w:lineRule="auto"/>
        <w:ind w:firstLine="480" w:firstLineChars="200"/>
        <w:rPr>
          <w:rFonts w:ascii="宋体" w:hAnsi="宋体" w:eastAsia="宋体" w:cs="宋体"/>
          <w:sz w:val="24"/>
        </w:rPr>
      </w:pPr>
      <w:r>
        <w:rPr>
          <w:rFonts w:hint="eastAsia" w:ascii="宋体" w:hAnsi="宋体" w:eastAsia="宋体" w:cs="宋体"/>
          <w:sz w:val="24"/>
        </w:rPr>
        <w:t>5、负责提供本项目所有功能性完善开发部分的源代码（程序代码及详细注释）及所有技术文件资料。</w:t>
      </w:r>
    </w:p>
    <w:p>
      <w:pPr>
        <w:spacing w:line="360" w:lineRule="auto"/>
        <w:ind w:firstLine="480" w:firstLineChars="200"/>
        <w:rPr>
          <w:rFonts w:ascii="宋体" w:hAnsi="宋体" w:eastAsia="宋体" w:cs="宋体"/>
          <w:sz w:val="24"/>
        </w:rPr>
      </w:pPr>
      <w:r>
        <w:rPr>
          <w:rFonts w:hint="eastAsia" w:ascii="宋体" w:hAnsi="宋体" w:eastAsia="宋体" w:cs="宋体"/>
          <w:sz w:val="24"/>
        </w:rPr>
        <w:t>6、与实验室智慧办公平台建设的其它相关单位进行积极主动的配合和协作。</w:t>
      </w:r>
    </w:p>
    <w:p>
      <w:pPr>
        <w:spacing w:line="360" w:lineRule="auto"/>
        <w:ind w:firstLine="480" w:firstLineChars="200"/>
        <w:rPr>
          <w:rFonts w:ascii="宋体" w:hAnsi="宋体" w:eastAsia="宋体" w:cs="宋体"/>
          <w:sz w:val="24"/>
        </w:rPr>
      </w:pPr>
      <w:r>
        <w:rPr>
          <w:rFonts w:hint="eastAsia" w:ascii="宋体" w:hAnsi="宋体" w:eastAsia="宋体" w:cs="宋体"/>
          <w:sz w:val="24"/>
        </w:rPr>
        <w:t>7、其它满足本次招标要求的承诺。</w:t>
      </w:r>
    </w:p>
    <w:p>
      <w:pPr>
        <w:pStyle w:val="5"/>
        <w:numPr>
          <w:ilvl w:val="0"/>
          <w:numId w:val="0"/>
        </w:numPr>
        <w:jc w:val="both"/>
        <w:rPr>
          <w:rFonts w:ascii="宋体" w:hAnsi="宋体" w:eastAsia="宋体" w:cs="宋体"/>
        </w:rPr>
      </w:pPr>
      <w:r>
        <w:rPr>
          <w:rFonts w:hint="eastAsia" w:ascii="宋体" w:hAnsi="宋体" w:eastAsia="宋体" w:cs="宋体"/>
        </w:rPr>
        <w:br w:type="page"/>
      </w:r>
      <w:bookmarkStart w:id="30" w:name="_Toc14660"/>
      <w:bookmarkStart w:id="31" w:name="_Toc32646"/>
      <w:bookmarkStart w:id="32" w:name="_Toc24484"/>
      <w:bookmarkStart w:id="33" w:name="_Toc24720"/>
      <w:r>
        <w:rPr>
          <w:rFonts w:hint="eastAsia" w:ascii="宋体" w:hAnsi="宋体" w:eastAsia="宋体" w:cs="宋体"/>
        </w:rPr>
        <w:t>四、实施与服务要求</w:t>
      </w:r>
      <w:bookmarkEnd w:id="30"/>
      <w:bookmarkEnd w:id="31"/>
      <w:bookmarkEnd w:id="32"/>
      <w:bookmarkEnd w:id="33"/>
    </w:p>
    <w:p>
      <w:pPr>
        <w:pStyle w:val="6"/>
        <w:numPr>
          <w:ilvl w:val="1"/>
          <w:numId w:val="0"/>
        </w:numPr>
        <w:rPr>
          <w:rFonts w:ascii="宋体" w:hAnsi="宋体" w:eastAsia="宋体" w:cs="宋体"/>
        </w:rPr>
      </w:pPr>
      <w:bookmarkStart w:id="34" w:name="_Toc8587"/>
      <w:r>
        <w:rPr>
          <w:rFonts w:hint="eastAsia" w:ascii="宋体" w:hAnsi="宋体" w:eastAsia="宋体" w:cs="宋体"/>
        </w:rPr>
        <w:t>4.1 组织管理要求</w:t>
      </w:r>
      <w:bookmarkEnd w:id="34"/>
    </w:p>
    <w:p>
      <w:pPr>
        <w:pStyle w:val="8"/>
        <w:numPr>
          <w:ilvl w:val="2"/>
          <w:numId w:val="0"/>
        </w:numPr>
        <w:rPr>
          <w:rFonts w:ascii="宋体" w:hAnsi="宋体" w:eastAsia="宋体" w:cs="宋体"/>
        </w:rPr>
      </w:pPr>
      <w:bookmarkStart w:id="35" w:name="_Toc31333"/>
      <w:r>
        <w:rPr>
          <w:rFonts w:hint="eastAsia" w:ascii="宋体" w:hAnsi="宋体" w:eastAsia="宋体" w:cs="宋体"/>
        </w:rPr>
        <w:t>4.1.1 组织管理总体要求</w:t>
      </w:r>
      <w:bookmarkEnd w:id="35"/>
    </w:p>
    <w:p>
      <w:pPr>
        <w:spacing w:line="360" w:lineRule="auto"/>
        <w:ind w:firstLine="480" w:firstLineChars="200"/>
        <w:rPr>
          <w:rFonts w:ascii="宋体" w:hAnsi="宋体" w:eastAsia="宋体" w:cs="宋体"/>
          <w:sz w:val="24"/>
        </w:rPr>
      </w:pPr>
      <w:r>
        <w:rPr>
          <w:rFonts w:hint="eastAsia" w:ascii="宋体" w:hAnsi="宋体" w:eastAsia="宋体" w:cs="宋体"/>
          <w:sz w:val="24"/>
        </w:rPr>
        <w:t>1、中标人必须提供项目管理机构和详细人员配置计划（包括人员姓名、经验、学历），并明确各岗位的职责和任务分工。</w:t>
      </w:r>
    </w:p>
    <w:p>
      <w:pPr>
        <w:spacing w:line="360" w:lineRule="auto"/>
        <w:ind w:firstLine="480" w:firstLineChars="200"/>
        <w:rPr>
          <w:rFonts w:ascii="宋体" w:hAnsi="宋体" w:eastAsia="宋体" w:cs="宋体"/>
          <w:sz w:val="24"/>
        </w:rPr>
      </w:pPr>
      <w:r>
        <w:rPr>
          <w:rFonts w:hint="eastAsia" w:ascii="宋体" w:hAnsi="宋体" w:eastAsia="宋体" w:cs="宋体"/>
          <w:sz w:val="24"/>
        </w:rPr>
        <w:t>2、中标人必须委派项目经理，并明确其授权范围，项目经理应具有3年以上项目经理工作经验。</w:t>
      </w:r>
    </w:p>
    <w:p>
      <w:pPr>
        <w:spacing w:line="360" w:lineRule="auto"/>
        <w:ind w:firstLine="480" w:firstLineChars="200"/>
        <w:rPr>
          <w:rFonts w:ascii="宋体" w:hAnsi="宋体" w:eastAsia="宋体" w:cs="宋体"/>
          <w:sz w:val="24"/>
        </w:rPr>
      </w:pPr>
      <w:r>
        <w:rPr>
          <w:rFonts w:hint="eastAsia" w:ascii="宋体" w:hAnsi="宋体" w:eastAsia="宋体" w:cs="宋体"/>
          <w:sz w:val="24"/>
        </w:rPr>
        <w:t>3、中标人需提供1人驻场服务，且需具有至少2年实际工作经验。</w:t>
      </w:r>
    </w:p>
    <w:p>
      <w:pPr>
        <w:spacing w:line="360" w:lineRule="auto"/>
        <w:ind w:firstLine="480" w:firstLineChars="200"/>
        <w:rPr>
          <w:rFonts w:ascii="宋体" w:hAnsi="宋体" w:eastAsia="宋体" w:cs="宋体"/>
          <w:sz w:val="24"/>
        </w:rPr>
      </w:pPr>
      <w:r>
        <w:rPr>
          <w:rFonts w:hint="eastAsia" w:ascii="宋体" w:hAnsi="宋体" w:eastAsia="宋体" w:cs="宋体"/>
          <w:sz w:val="24"/>
        </w:rPr>
        <w:t>4、中标人未经招标人书面同意不得更换运维人员。</w:t>
      </w:r>
    </w:p>
    <w:p>
      <w:pPr>
        <w:spacing w:line="360" w:lineRule="auto"/>
        <w:ind w:firstLine="480" w:firstLineChars="200"/>
        <w:rPr>
          <w:rFonts w:ascii="宋体" w:hAnsi="宋体" w:eastAsia="宋体" w:cs="宋体"/>
          <w:sz w:val="24"/>
        </w:rPr>
      </w:pPr>
      <w:r>
        <w:rPr>
          <w:rFonts w:hint="eastAsia" w:ascii="宋体" w:hAnsi="宋体" w:eastAsia="宋体" w:cs="宋体"/>
          <w:sz w:val="24"/>
        </w:rPr>
        <w:t>5、中标人不得代表招标人或以招标人名义做出任何承诺，否则一切后果由中标人承担。</w:t>
      </w:r>
    </w:p>
    <w:p>
      <w:pPr>
        <w:pStyle w:val="8"/>
        <w:numPr>
          <w:ilvl w:val="2"/>
          <w:numId w:val="0"/>
        </w:numPr>
        <w:rPr>
          <w:rFonts w:ascii="宋体" w:hAnsi="宋体" w:eastAsia="宋体" w:cs="宋体"/>
        </w:rPr>
      </w:pPr>
      <w:bookmarkStart w:id="36" w:name="_Toc8169"/>
      <w:r>
        <w:rPr>
          <w:rFonts w:hint="eastAsia" w:ascii="宋体" w:hAnsi="宋体" w:eastAsia="宋体" w:cs="宋体"/>
        </w:rPr>
        <w:t>4.1.2 组织管理具体要求</w:t>
      </w:r>
      <w:bookmarkEnd w:id="36"/>
    </w:p>
    <w:p>
      <w:pPr>
        <w:spacing w:line="360" w:lineRule="auto"/>
        <w:ind w:firstLine="480" w:firstLineChars="200"/>
        <w:rPr>
          <w:rFonts w:ascii="宋体" w:hAnsi="宋体" w:eastAsia="宋体" w:cs="宋体"/>
          <w:sz w:val="24"/>
        </w:rPr>
      </w:pPr>
      <w:r>
        <w:rPr>
          <w:rFonts w:hint="eastAsia" w:ascii="宋体" w:hAnsi="宋体" w:eastAsia="宋体" w:cs="宋体"/>
          <w:sz w:val="24"/>
        </w:rPr>
        <w:t>1、投标人在投标文件中需提交项目运维实施计划（作为招标打分依据，需细化、分解各项工作量），最终实施计划以招标人审核通过后为准。</w:t>
      </w:r>
    </w:p>
    <w:p>
      <w:pPr>
        <w:spacing w:line="360" w:lineRule="auto"/>
        <w:ind w:firstLine="480" w:firstLineChars="200"/>
        <w:rPr>
          <w:rFonts w:ascii="宋体" w:hAnsi="宋体" w:eastAsia="宋体" w:cs="宋体"/>
          <w:sz w:val="24"/>
        </w:rPr>
      </w:pPr>
      <w:r>
        <w:rPr>
          <w:rFonts w:hint="eastAsia" w:ascii="宋体" w:hAnsi="宋体" w:eastAsia="宋体" w:cs="宋体"/>
          <w:sz w:val="24"/>
        </w:rPr>
        <w:t>2、投标人在投标文件中需提交例行巡检分析记录单样例、例行维护工作记录单样例、响应式维护工作记录单样例、应急响应工作记录单样例、故障处理工作记录单样例（作为招标打分依据，需合理、有条理性），最终记录单样例以招标人审核通过后为准。</w:t>
      </w:r>
    </w:p>
    <w:p>
      <w:pPr>
        <w:spacing w:line="360" w:lineRule="auto"/>
        <w:ind w:firstLine="480" w:firstLineChars="200"/>
        <w:rPr>
          <w:rFonts w:ascii="宋体" w:hAnsi="宋体" w:eastAsia="宋体" w:cs="宋体"/>
          <w:sz w:val="24"/>
        </w:rPr>
      </w:pPr>
      <w:r>
        <w:rPr>
          <w:rFonts w:hint="eastAsia" w:ascii="宋体" w:hAnsi="宋体" w:eastAsia="宋体" w:cs="宋体"/>
          <w:sz w:val="24"/>
        </w:rPr>
        <w:t>3、配合招标方做好分级保护复测工作，保证至少2名以上人员参与此项工作。</w:t>
      </w:r>
    </w:p>
    <w:p>
      <w:pPr>
        <w:spacing w:line="360" w:lineRule="auto"/>
        <w:ind w:firstLine="480" w:firstLineChars="200"/>
        <w:rPr>
          <w:rFonts w:ascii="宋体" w:hAnsi="宋体" w:eastAsia="宋体" w:cs="宋体"/>
          <w:sz w:val="24"/>
        </w:rPr>
      </w:pPr>
      <w:r>
        <w:rPr>
          <w:rFonts w:hint="eastAsia" w:ascii="宋体" w:hAnsi="宋体" w:eastAsia="宋体" w:cs="宋体"/>
          <w:sz w:val="24"/>
        </w:rPr>
        <w:t>4、做好项目进展过程中的日常组织、管理、协调工作，作好计划、人员、质量、进度、风险、合同、安全、知识产权、验收、文档等项目具体管理工作。</w:t>
      </w:r>
    </w:p>
    <w:p>
      <w:pPr>
        <w:spacing w:line="360" w:lineRule="auto"/>
        <w:ind w:firstLine="480" w:firstLineChars="200"/>
        <w:rPr>
          <w:rFonts w:ascii="宋体" w:hAnsi="宋体" w:eastAsia="宋体" w:cs="宋体"/>
          <w:sz w:val="24"/>
        </w:rPr>
      </w:pPr>
      <w:r>
        <w:rPr>
          <w:rFonts w:hint="eastAsia" w:ascii="宋体" w:hAnsi="宋体" w:eastAsia="宋体" w:cs="宋体"/>
          <w:sz w:val="24"/>
        </w:rPr>
        <w:t>5、对运维过程中出现的应用需求提供建议和解决方案。</w:t>
      </w:r>
    </w:p>
    <w:p>
      <w:pPr>
        <w:spacing w:line="360" w:lineRule="auto"/>
        <w:ind w:firstLine="480" w:firstLineChars="200"/>
        <w:rPr>
          <w:rFonts w:ascii="宋体" w:hAnsi="宋体" w:eastAsia="宋体" w:cs="宋体"/>
          <w:sz w:val="24"/>
        </w:rPr>
      </w:pPr>
      <w:r>
        <w:rPr>
          <w:rFonts w:hint="eastAsia" w:ascii="宋体" w:hAnsi="宋体" w:eastAsia="宋体" w:cs="宋体"/>
          <w:sz w:val="24"/>
        </w:rPr>
        <w:t>6、做好项目运维过程中文档资料的整理、保存工作。</w:t>
      </w:r>
    </w:p>
    <w:p>
      <w:pPr>
        <w:spacing w:line="360" w:lineRule="auto"/>
        <w:ind w:firstLine="480" w:firstLineChars="200"/>
        <w:rPr>
          <w:rFonts w:ascii="宋体" w:hAnsi="宋体" w:eastAsia="宋体" w:cs="宋体"/>
          <w:sz w:val="24"/>
        </w:rPr>
      </w:pPr>
      <w:r>
        <w:rPr>
          <w:rFonts w:hint="eastAsia" w:ascii="宋体" w:hAnsi="宋体" w:eastAsia="宋体" w:cs="宋体"/>
          <w:sz w:val="24"/>
        </w:rPr>
        <w:t>7、投标方需在投标文件中详细说明如何实现故障分级响应要求。</w:t>
      </w:r>
    </w:p>
    <w:p>
      <w:pPr>
        <w:spacing w:line="360" w:lineRule="auto"/>
        <w:ind w:firstLine="597" w:firstLineChars="249"/>
        <w:rPr>
          <w:rFonts w:ascii="宋体" w:hAnsi="宋体" w:eastAsia="宋体" w:cs="宋体"/>
          <w:sz w:val="24"/>
        </w:rPr>
      </w:pPr>
      <w:r>
        <w:rPr>
          <w:rFonts w:hint="eastAsia" w:ascii="宋体" w:hAnsi="宋体" w:eastAsia="宋体" w:cs="宋体"/>
          <w:sz w:val="24"/>
        </w:rPr>
        <w:t>8、驻场人员自备办公设备及办公用品。</w:t>
      </w:r>
    </w:p>
    <w:p>
      <w:pPr>
        <w:pStyle w:val="6"/>
        <w:numPr>
          <w:ilvl w:val="1"/>
          <w:numId w:val="0"/>
        </w:numPr>
        <w:rPr>
          <w:rFonts w:ascii="宋体" w:hAnsi="宋体" w:eastAsia="宋体" w:cs="宋体"/>
        </w:rPr>
      </w:pPr>
      <w:bookmarkStart w:id="37" w:name="_Toc21718"/>
      <w:r>
        <w:rPr>
          <w:rFonts w:hint="eastAsia" w:ascii="宋体" w:hAnsi="宋体" w:eastAsia="宋体" w:cs="宋体"/>
        </w:rPr>
        <w:t>4.2 实施与服务要求</w:t>
      </w:r>
      <w:bookmarkEnd w:id="37"/>
    </w:p>
    <w:p>
      <w:pPr>
        <w:pStyle w:val="8"/>
        <w:numPr>
          <w:ilvl w:val="2"/>
          <w:numId w:val="0"/>
        </w:numPr>
        <w:rPr>
          <w:rFonts w:ascii="宋体" w:hAnsi="宋体" w:eastAsia="宋体" w:cs="宋体"/>
        </w:rPr>
      </w:pPr>
      <w:bookmarkStart w:id="38" w:name="_Toc25743"/>
      <w:r>
        <w:rPr>
          <w:rFonts w:hint="eastAsia" w:ascii="宋体" w:hAnsi="宋体" w:eastAsia="宋体" w:cs="宋体"/>
        </w:rPr>
        <w:t>4.2.1 质量管理</w:t>
      </w:r>
      <w:bookmarkEnd w:id="38"/>
    </w:p>
    <w:p>
      <w:pPr>
        <w:spacing w:line="360" w:lineRule="auto"/>
        <w:ind w:firstLine="480" w:firstLineChars="200"/>
        <w:rPr>
          <w:rFonts w:ascii="宋体" w:hAnsi="宋体" w:eastAsia="宋体" w:cs="宋体"/>
          <w:sz w:val="24"/>
        </w:rPr>
      </w:pPr>
      <w:r>
        <w:rPr>
          <w:rFonts w:hint="eastAsia" w:ascii="宋体" w:hAnsi="宋体" w:eastAsia="宋体" w:cs="宋体"/>
          <w:sz w:val="24"/>
        </w:rPr>
        <w:t>中标人需制定符合ISO9001系列标准要求的质量保证方案，并坚持实施，确保工程质量。</w:t>
      </w:r>
    </w:p>
    <w:p>
      <w:pPr>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在投标文件中，投标人需提供本项目的日常维护水平考核办法、各项交付物质量评审办法、用户满意度考核办法、运维内容完成量考核办法，以上办法均以招标人审查通过后为准。</w:t>
      </w:r>
    </w:p>
    <w:p>
      <w:pPr>
        <w:spacing w:line="360" w:lineRule="auto"/>
        <w:ind w:firstLine="480" w:firstLineChars="200"/>
        <w:rPr>
          <w:rFonts w:ascii="宋体" w:hAnsi="宋体" w:eastAsia="宋体" w:cs="宋体"/>
          <w:sz w:val="24"/>
        </w:rPr>
      </w:pPr>
      <w:r>
        <w:rPr>
          <w:rFonts w:hint="eastAsia" w:ascii="宋体" w:hAnsi="宋体" w:eastAsia="宋体" w:cs="宋体"/>
          <w:sz w:val="24"/>
        </w:rPr>
        <w:t>中标人应保证合同项下的系统在正常操作情况下不会因中标人在运维和功能性完善开发过程中的缺陷、错误而产生故障。</w:t>
      </w:r>
    </w:p>
    <w:p>
      <w:pPr>
        <w:spacing w:line="360" w:lineRule="auto"/>
        <w:ind w:firstLine="480" w:firstLineChars="200"/>
        <w:rPr>
          <w:rFonts w:ascii="宋体" w:hAnsi="宋体" w:eastAsia="宋体" w:cs="宋体"/>
          <w:sz w:val="24"/>
        </w:rPr>
      </w:pPr>
      <w:r>
        <w:rPr>
          <w:rFonts w:hint="eastAsia" w:ascii="宋体" w:hAnsi="宋体" w:eastAsia="宋体" w:cs="宋体"/>
          <w:sz w:val="24"/>
        </w:rPr>
        <w:t>验收标准按国家相应工程施工质量验收规范执行。</w:t>
      </w:r>
    </w:p>
    <w:p>
      <w:pPr>
        <w:pStyle w:val="8"/>
        <w:numPr>
          <w:ilvl w:val="2"/>
          <w:numId w:val="0"/>
        </w:numPr>
        <w:rPr>
          <w:rFonts w:ascii="宋体" w:hAnsi="宋体" w:eastAsia="宋体" w:cs="宋体"/>
        </w:rPr>
      </w:pPr>
      <w:bookmarkStart w:id="39" w:name="_Toc3350"/>
      <w:r>
        <w:rPr>
          <w:rFonts w:hint="eastAsia" w:ascii="宋体" w:hAnsi="宋体" w:eastAsia="宋体" w:cs="宋体"/>
        </w:rPr>
        <w:t>4.2.2工期要求</w:t>
      </w:r>
      <w:bookmarkEnd w:id="39"/>
    </w:p>
    <w:p>
      <w:pPr>
        <w:ind w:firstLine="600" w:firstLineChars="250"/>
        <w:rPr>
          <w:rFonts w:ascii="宋体" w:hAnsi="宋体" w:eastAsia="宋体" w:cs="宋体"/>
          <w:sz w:val="24"/>
        </w:rPr>
      </w:pPr>
      <w:r>
        <w:rPr>
          <w:rFonts w:hint="eastAsia" w:ascii="宋体" w:hAnsi="宋体" w:eastAsia="宋体" w:cs="宋体"/>
          <w:sz w:val="24"/>
        </w:rPr>
        <w:t>本项目工期一年，从合同生效之日起计算。</w:t>
      </w:r>
    </w:p>
    <w:p>
      <w:pPr>
        <w:pStyle w:val="5"/>
        <w:numPr>
          <w:ilvl w:val="0"/>
          <w:numId w:val="0"/>
        </w:numPr>
        <w:jc w:val="both"/>
        <w:rPr>
          <w:rFonts w:ascii="宋体" w:hAnsi="宋体" w:eastAsia="宋体" w:cs="宋体"/>
        </w:rPr>
      </w:pPr>
      <w:r>
        <w:rPr>
          <w:rFonts w:hint="eastAsia" w:ascii="宋体" w:hAnsi="宋体" w:eastAsia="宋体" w:cs="宋体"/>
        </w:rPr>
        <w:br w:type="page"/>
      </w:r>
      <w:bookmarkStart w:id="40" w:name="_Toc8893"/>
      <w:bookmarkStart w:id="41" w:name="_Toc3216"/>
      <w:bookmarkStart w:id="42" w:name="_Toc18180"/>
      <w:bookmarkStart w:id="43" w:name="_Toc8920"/>
      <w:r>
        <w:rPr>
          <w:rFonts w:hint="eastAsia" w:ascii="宋体" w:hAnsi="宋体" w:eastAsia="宋体" w:cs="宋体"/>
        </w:rPr>
        <w:t>五、保密要求</w:t>
      </w:r>
      <w:bookmarkEnd w:id="40"/>
      <w:bookmarkEnd w:id="41"/>
      <w:bookmarkEnd w:id="42"/>
      <w:bookmarkEnd w:id="43"/>
    </w:p>
    <w:p>
      <w:pPr>
        <w:pStyle w:val="6"/>
        <w:numPr>
          <w:ilvl w:val="1"/>
          <w:numId w:val="0"/>
        </w:numPr>
        <w:rPr>
          <w:rFonts w:ascii="宋体" w:hAnsi="宋体" w:eastAsia="宋体" w:cs="宋体"/>
        </w:rPr>
      </w:pPr>
      <w:bookmarkStart w:id="44" w:name="_Toc12349"/>
      <w:r>
        <w:rPr>
          <w:rFonts w:hint="eastAsia" w:ascii="宋体" w:hAnsi="宋体" w:eastAsia="宋体" w:cs="宋体"/>
        </w:rPr>
        <w:t>5.1 组织保密要求</w:t>
      </w:r>
      <w:bookmarkEnd w:id="44"/>
    </w:p>
    <w:p>
      <w:pPr>
        <w:spacing w:line="360" w:lineRule="auto"/>
        <w:ind w:firstLine="480" w:firstLineChars="200"/>
        <w:rPr>
          <w:rFonts w:ascii="宋体" w:hAnsi="宋体" w:eastAsia="宋体" w:cs="宋体"/>
          <w:sz w:val="24"/>
        </w:rPr>
      </w:pPr>
      <w:r>
        <w:rPr>
          <w:rFonts w:hint="eastAsia" w:ascii="宋体" w:hAnsi="宋体" w:eastAsia="宋体" w:cs="宋体"/>
          <w:sz w:val="24"/>
        </w:rPr>
        <w:t>1、中标人有责任对招标人提供的各种技术文件（软件、咨询报告、服务内容）与工作业务信息进行保密，未经招标人书面批准不得提供给第三方。如有违反，中标人应承担相应的法律责任。此保密义务不因合同的终止而免除。</w:t>
      </w:r>
    </w:p>
    <w:p>
      <w:pPr>
        <w:spacing w:line="360" w:lineRule="auto"/>
        <w:ind w:firstLine="480" w:firstLineChars="200"/>
        <w:rPr>
          <w:rFonts w:ascii="宋体" w:hAnsi="宋体" w:eastAsia="宋体" w:cs="宋体"/>
          <w:sz w:val="24"/>
        </w:rPr>
      </w:pPr>
      <w:r>
        <w:rPr>
          <w:rFonts w:hint="eastAsia" w:ascii="宋体" w:hAnsi="宋体" w:eastAsia="宋体" w:cs="宋体"/>
          <w:sz w:val="24"/>
        </w:rPr>
        <w:t>2、中标人必须与招标人签订《安全保密协议》。如有违反，中标人必须承担全部责任并赔偿招标人的一切损失，招标人有权追究中标人的法律责任并终止合同。</w:t>
      </w:r>
    </w:p>
    <w:p>
      <w:pPr>
        <w:spacing w:line="360" w:lineRule="auto"/>
        <w:ind w:firstLine="480" w:firstLineChars="200"/>
        <w:rPr>
          <w:rFonts w:ascii="宋体" w:hAnsi="宋体" w:eastAsia="宋体" w:cs="宋体"/>
          <w:sz w:val="24"/>
        </w:rPr>
      </w:pPr>
      <w:r>
        <w:rPr>
          <w:rFonts w:hint="eastAsia" w:ascii="宋体" w:hAnsi="宋体" w:eastAsia="宋体" w:cs="宋体"/>
          <w:sz w:val="24"/>
        </w:rPr>
        <w:t>3、中标人必须遵守招标人的各项规章制度，严格按照工作规范组织进行运维工作，制定切实可行的措施保障人员安全，设备安全，生产安全。</w:t>
      </w:r>
    </w:p>
    <w:p>
      <w:pPr>
        <w:spacing w:line="360" w:lineRule="auto"/>
        <w:ind w:firstLine="480" w:firstLineChars="200"/>
        <w:rPr>
          <w:rFonts w:ascii="宋体" w:hAnsi="宋体" w:eastAsia="宋体" w:cs="宋体"/>
          <w:sz w:val="24"/>
        </w:rPr>
      </w:pPr>
      <w:r>
        <w:rPr>
          <w:rFonts w:hint="eastAsia" w:ascii="宋体" w:hAnsi="宋体" w:eastAsia="宋体" w:cs="宋体"/>
          <w:sz w:val="24"/>
        </w:rPr>
        <w:t>4、中标人必须制定合理的措施对运维人员进行管理和思想教育，加强保密意识，安全生产意识。</w:t>
      </w:r>
    </w:p>
    <w:p>
      <w:pPr>
        <w:spacing w:line="360" w:lineRule="auto"/>
        <w:ind w:firstLine="480" w:firstLineChars="200"/>
        <w:rPr>
          <w:rFonts w:ascii="宋体" w:hAnsi="宋体" w:eastAsia="宋体" w:cs="宋体"/>
          <w:sz w:val="24"/>
        </w:rPr>
      </w:pPr>
      <w:r>
        <w:rPr>
          <w:rFonts w:hint="eastAsia" w:ascii="宋体" w:hAnsi="宋体" w:eastAsia="宋体" w:cs="宋体"/>
          <w:sz w:val="24"/>
        </w:rPr>
        <w:t>5、中标人应积极配合信息安全主管部门对信息安全进行监督检查。</w:t>
      </w:r>
    </w:p>
    <w:p>
      <w:pPr>
        <w:pStyle w:val="6"/>
        <w:numPr>
          <w:ilvl w:val="1"/>
          <w:numId w:val="0"/>
        </w:numPr>
        <w:rPr>
          <w:rFonts w:ascii="宋体" w:hAnsi="宋体" w:eastAsia="宋体" w:cs="宋体"/>
        </w:rPr>
      </w:pPr>
      <w:bookmarkStart w:id="45" w:name="_Toc26114"/>
      <w:r>
        <w:rPr>
          <w:rFonts w:hint="eastAsia" w:ascii="宋体" w:hAnsi="宋体" w:eastAsia="宋体" w:cs="宋体"/>
        </w:rPr>
        <w:t>5.2 人员保密要求</w:t>
      </w:r>
      <w:bookmarkEnd w:id="45"/>
    </w:p>
    <w:p>
      <w:pPr>
        <w:spacing w:line="360" w:lineRule="auto"/>
        <w:ind w:firstLine="480" w:firstLineChars="200"/>
        <w:rPr>
          <w:rFonts w:ascii="宋体" w:hAnsi="宋体" w:eastAsia="宋体" w:cs="宋体"/>
          <w:sz w:val="24"/>
        </w:rPr>
      </w:pPr>
      <w:r>
        <w:rPr>
          <w:rFonts w:hint="eastAsia" w:ascii="宋体" w:hAnsi="宋体" w:eastAsia="宋体" w:cs="宋体"/>
          <w:sz w:val="24"/>
        </w:rPr>
        <w:t>中标人应与所有参与本次项目运维的员工签订保密协议。</w:t>
      </w:r>
    </w:p>
    <w:p>
      <w:pPr>
        <w:pStyle w:val="5"/>
        <w:numPr>
          <w:ilvl w:val="0"/>
          <w:numId w:val="0"/>
        </w:numPr>
        <w:jc w:val="both"/>
        <w:rPr>
          <w:rFonts w:ascii="宋体" w:hAnsi="宋体" w:eastAsia="宋体" w:cs="宋体"/>
        </w:rPr>
      </w:pPr>
      <w:r>
        <w:rPr>
          <w:rFonts w:hint="eastAsia" w:ascii="宋体" w:hAnsi="宋体" w:eastAsia="宋体" w:cs="宋体"/>
        </w:rPr>
        <w:br w:type="page"/>
      </w:r>
      <w:bookmarkStart w:id="46" w:name="_Toc25470"/>
      <w:bookmarkStart w:id="47" w:name="_Toc9785"/>
      <w:bookmarkStart w:id="48" w:name="_Toc11668"/>
      <w:bookmarkStart w:id="49" w:name="_Toc3337"/>
      <w:r>
        <w:rPr>
          <w:rFonts w:hint="eastAsia" w:ascii="宋体" w:hAnsi="宋体" w:eastAsia="宋体" w:cs="宋体"/>
        </w:rPr>
        <w:t>六、文档要求</w:t>
      </w:r>
      <w:bookmarkEnd w:id="46"/>
      <w:bookmarkEnd w:id="47"/>
      <w:bookmarkEnd w:id="48"/>
      <w:bookmarkEnd w:id="49"/>
    </w:p>
    <w:p>
      <w:pPr>
        <w:pStyle w:val="6"/>
        <w:numPr>
          <w:ilvl w:val="1"/>
          <w:numId w:val="0"/>
        </w:numPr>
        <w:rPr>
          <w:rFonts w:ascii="宋体" w:hAnsi="宋体" w:eastAsia="宋体" w:cs="宋体"/>
        </w:rPr>
      </w:pPr>
      <w:bookmarkStart w:id="50" w:name="_Toc22622"/>
      <w:r>
        <w:rPr>
          <w:rFonts w:hint="eastAsia" w:ascii="宋体" w:hAnsi="宋体" w:eastAsia="宋体" w:cs="宋体"/>
        </w:rPr>
        <w:t>6.1 运维文档</w:t>
      </w:r>
      <w:bookmarkEnd w:id="50"/>
    </w:p>
    <w:p>
      <w:pPr>
        <w:spacing w:line="360" w:lineRule="auto"/>
        <w:ind w:firstLine="480" w:firstLineChars="200"/>
        <w:rPr>
          <w:rFonts w:ascii="宋体" w:hAnsi="宋体" w:eastAsia="宋体" w:cs="宋体"/>
          <w:sz w:val="24"/>
        </w:rPr>
      </w:pPr>
      <w:r>
        <w:rPr>
          <w:rFonts w:hint="eastAsia" w:ascii="宋体" w:hAnsi="宋体" w:eastAsia="宋体" w:cs="宋体"/>
          <w:sz w:val="24"/>
        </w:rPr>
        <w:t>1、对本次项目范围内的各应用模块的巡检，驻场工程师巡检结束后填写记录单归档，记录单数量以招标方要求为准。</w:t>
      </w:r>
    </w:p>
    <w:p>
      <w:pPr>
        <w:spacing w:line="360" w:lineRule="auto"/>
        <w:ind w:firstLine="480" w:firstLineChars="200"/>
        <w:rPr>
          <w:rFonts w:ascii="宋体" w:hAnsi="宋体" w:eastAsia="宋体" w:cs="宋体"/>
          <w:sz w:val="24"/>
        </w:rPr>
      </w:pPr>
      <w:r>
        <w:rPr>
          <w:rFonts w:hint="eastAsia" w:ascii="宋体" w:hAnsi="宋体" w:eastAsia="宋体" w:cs="宋体"/>
          <w:sz w:val="24"/>
        </w:rPr>
        <w:t>2、当用户提出相关应用模块服务请求，驻场工程师问题解决后，要填写系统问题处理记录单归档。</w:t>
      </w:r>
    </w:p>
    <w:p>
      <w:pPr>
        <w:spacing w:line="360" w:lineRule="auto"/>
        <w:ind w:firstLine="480" w:firstLineChars="200"/>
        <w:rPr>
          <w:rFonts w:ascii="宋体" w:hAnsi="宋体" w:eastAsia="宋体" w:cs="宋体"/>
          <w:sz w:val="24"/>
        </w:rPr>
      </w:pPr>
      <w:r>
        <w:rPr>
          <w:rFonts w:hint="eastAsia" w:ascii="宋体" w:hAnsi="宋体" w:eastAsia="宋体" w:cs="宋体"/>
          <w:sz w:val="24"/>
        </w:rPr>
        <w:t>3、驻场工程师每周提交维护周报、每月提交维护月报，并详细记录维护内容形成维护记录文档进行归档。</w:t>
      </w:r>
    </w:p>
    <w:p>
      <w:pPr>
        <w:spacing w:line="360" w:lineRule="auto"/>
        <w:ind w:firstLine="480" w:firstLineChars="200"/>
        <w:rPr>
          <w:rFonts w:ascii="宋体" w:hAnsi="宋体" w:eastAsia="宋体" w:cs="宋体"/>
          <w:sz w:val="24"/>
        </w:rPr>
      </w:pPr>
      <w:r>
        <w:rPr>
          <w:rFonts w:hint="eastAsia" w:ascii="宋体" w:hAnsi="宋体" w:eastAsia="宋体" w:cs="宋体"/>
          <w:sz w:val="24"/>
        </w:rPr>
        <w:t>4、对于系统功能性完善的开发提供全面、完整、详细的技术资料，对系统安装、使用、维护进行详尽的说明。</w:t>
      </w:r>
    </w:p>
    <w:p>
      <w:pPr>
        <w:spacing w:line="360" w:lineRule="auto"/>
        <w:ind w:firstLine="480" w:firstLineChars="200"/>
        <w:rPr>
          <w:rFonts w:ascii="宋体" w:hAnsi="宋体" w:eastAsia="宋体" w:cs="宋体"/>
          <w:sz w:val="24"/>
        </w:rPr>
      </w:pPr>
      <w:r>
        <w:rPr>
          <w:rFonts w:hint="eastAsia" w:ascii="宋体" w:hAnsi="宋体" w:eastAsia="宋体" w:cs="宋体"/>
          <w:sz w:val="24"/>
        </w:rPr>
        <w:t>5、年底提交统一年度维护报告1份。</w:t>
      </w:r>
    </w:p>
    <w:p>
      <w:pPr>
        <w:pStyle w:val="6"/>
        <w:numPr>
          <w:ilvl w:val="1"/>
          <w:numId w:val="0"/>
        </w:numPr>
        <w:rPr>
          <w:rFonts w:ascii="宋体" w:hAnsi="宋体" w:eastAsia="宋体" w:cs="宋体"/>
        </w:rPr>
      </w:pPr>
      <w:bookmarkStart w:id="51" w:name="_Toc10452"/>
      <w:r>
        <w:rPr>
          <w:rFonts w:hint="eastAsia" w:ascii="宋体" w:hAnsi="宋体" w:eastAsia="宋体" w:cs="宋体"/>
        </w:rPr>
        <w:t>6.2 定制源代码</w:t>
      </w:r>
      <w:bookmarkEnd w:id="51"/>
    </w:p>
    <w:p>
      <w:pPr>
        <w:spacing w:line="360" w:lineRule="auto"/>
        <w:ind w:firstLine="480" w:firstLineChars="200"/>
        <w:rPr>
          <w:rFonts w:ascii="宋体" w:hAnsi="宋体" w:eastAsia="宋体" w:cs="宋体"/>
          <w:sz w:val="24"/>
        </w:rPr>
      </w:pPr>
      <w:r>
        <w:rPr>
          <w:rFonts w:hint="eastAsia" w:ascii="宋体" w:hAnsi="宋体" w:eastAsia="宋体" w:cs="宋体"/>
          <w:sz w:val="24"/>
        </w:rPr>
        <w:t>提供本项目定制开发部分的所有源代码，源代码注释清晰。</w:t>
      </w:r>
    </w:p>
    <w:p>
      <w:pPr>
        <w:pStyle w:val="5"/>
        <w:numPr>
          <w:ilvl w:val="0"/>
          <w:numId w:val="0"/>
        </w:numPr>
        <w:jc w:val="both"/>
        <w:rPr>
          <w:rFonts w:ascii="宋体" w:hAnsi="宋体" w:eastAsia="宋体" w:cs="宋体"/>
        </w:rPr>
      </w:pPr>
      <w:r>
        <w:rPr>
          <w:rFonts w:hint="eastAsia" w:ascii="宋体" w:hAnsi="宋体" w:eastAsia="宋体" w:cs="宋体"/>
        </w:rPr>
        <w:br w:type="page"/>
      </w:r>
      <w:bookmarkStart w:id="52" w:name="_Toc1284"/>
      <w:bookmarkStart w:id="53" w:name="_Toc14990"/>
      <w:bookmarkStart w:id="54" w:name="_Toc11967"/>
      <w:bookmarkStart w:id="55" w:name="_Toc18874"/>
      <w:r>
        <w:rPr>
          <w:rFonts w:hint="eastAsia" w:ascii="宋体" w:hAnsi="宋体" w:eastAsia="宋体" w:cs="宋体"/>
        </w:rPr>
        <w:t>七、验收要求</w:t>
      </w:r>
      <w:bookmarkEnd w:id="52"/>
      <w:bookmarkEnd w:id="53"/>
      <w:bookmarkEnd w:id="54"/>
      <w:bookmarkEnd w:id="55"/>
    </w:p>
    <w:p>
      <w:pPr>
        <w:pStyle w:val="6"/>
        <w:numPr>
          <w:ilvl w:val="1"/>
          <w:numId w:val="0"/>
        </w:numPr>
        <w:rPr>
          <w:rFonts w:ascii="宋体" w:hAnsi="宋体" w:eastAsia="宋体" w:cs="宋体"/>
        </w:rPr>
      </w:pPr>
      <w:bookmarkStart w:id="56" w:name="_Toc6381"/>
      <w:r>
        <w:rPr>
          <w:rFonts w:hint="eastAsia" w:ascii="宋体" w:hAnsi="宋体" w:eastAsia="宋体" w:cs="宋体"/>
        </w:rPr>
        <w:t>7.1 验收组织</w:t>
      </w:r>
      <w:bookmarkEnd w:id="56"/>
      <w:bookmarkStart w:id="60" w:name="_GoBack"/>
      <w:bookmarkEnd w:id="60"/>
    </w:p>
    <w:p>
      <w:pPr>
        <w:spacing w:line="360" w:lineRule="auto"/>
        <w:ind w:firstLine="480" w:firstLineChars="200"/>
        <w:rPr>
          <w:rFonts w:ascii="宋体" w:hAnsi="宋体" w:eastAsia="宋体" w:cs="宋体"/>
          <w:sz w:val="24"/>
        </w:rPr>
      </w:pPr>
      <w:r>
        <w:rPr>
          <w:rFonts w:hint="eastAsia" w:ascii="宋体" w:hAnsi="宋体" w:eastAsia="宋体" w:cs="宋体"/>
          <w:sz w:val="24"/>
        </w:rPr>
        <w:t>成立由招标人、中标人、其它相关单位人员以及有关方面的专家组成的验收小组，负责对项目进行验收。</w:t>
      </w:r>
    </w:p>
    <w:p>
      <w:pPr>
        <w:pStyle w:val="6"/>
        <w:numPr>
          <w:ilvl w:val="1"/>
          <w:numId w:val="0"/>
        </w:numPr>
        <w:rPr>
          <w:rFonts w:ascii="宋体" w:hAnsi="宋体" w:eastAsia="宋体" w:cs="宋体"/>
        </w:rPr>
      </w:pPr>
      <w:bookmarkStart w:id="57" w:name="_Toc28728"/>
      <w:r>
        <w:rPr>
          <w:rFonts w:hint="eastAsia" w:ascii="宋体" w:hAnsi="宋体" w:eastAsia="宋体" w:cs="宋体"/>
        </w:rPr>
        <w:t>7.2 验收通用要求</w:t>
      </w:r>
      <w:bookmarkEnd w:id="57"/>
    </w:p>
    <w:p>
      <w:pPr>
        <w:spacing w:line="360" w:lineRule="auto"/>
        <w:ind w:firstLine="480" w:firstLineChars="200"/>
        <w:rPr>
          <w:rFonts w:ascii="宋体" w:hAnsi="宋体" w:eastAsia="宋体" w:cs="宋体"/>
          <w:sz w:val="24"/>
        </w:rPr>
      </w:pPr>
      <w:r>
        <w:rPr>
          <w:rFonts w:hint="eastAsia" w:ascii="宋体" w:hAnsi="宋体" w:eastAsia="宋体" w:cs="宋体"/>
          <w:sz w:val="24"/>
        </w:rPr>
        <w:t>1、验收方案由招标人提出，中标人需按招标方要求准备相关验收材料。</w:t>
      </w:r>
    </w:p>
    <w:p>
      <w:pPr>
        <w:spacing w:line="360" w:lineRule="auto"/>
        <w:ind w:firstLine="480" w:firstLineChars="200"/>
        <w:rPr>
          <w:rFonts w:ascii="宋体" w:hAnsi="宋体" w:eastAsia="宋体" w:cs="宋体"/>
          <w:sz w:val="24"/>
        </w:rPr>
      </w:pPr>
      <w:r>
        <w:rPr>
          <w:rFonts w:hint="eastAsia" w:ascii="宋体" w:hAnsi="宋体" w:eastAsia="宋体" w:cs="宋体"/>
          <w:sz w:val="24"/>
        </w:rPr>
        <w:t>2、验收前，中标人应提前5天通知招标人。中标人与招标人在验收过程中应密切合作。</w:t>
      </w:r>
    </w:p>
    <w:p>
      <w:pPr>
        <w:spacing w:line="360" w:lineRule="auto"/>
        <w:ind w:firstLine="480" w:firstLineChars="200"/>
        <w:rPr>
          <w:rFonts w:ascii="宋体" w:hAnsi="宋体" w:eastAsia="宋体" w:cs="宋体"/>
          <w:sz w:val="24"/>
        </w:rPr>
      </w:pPr>
      <w:r>
        <w:rPr>
          <w:rFonts w:hint="eastAsia" w:ascii="宋体" w:hAnsi="宋体" w:eastAsia="宋体" w:cs="宋体"/>
          <w:sz w:val="24"/>
        </w:rPr>
        <w:t>3、招标人对验收的认可、参加或放弃参加验收和测试，均不能减轻中标人对合同的任何责任。</w:t>
      </w:r>
    </w:p>
    <w:p>
      <w:pPr>
        <w:spacing w:line="360" w:lineRule="auto"/>
        <w:ind w:firstLine="480" w:firstLineChars="200"/>
        <w:rPr>
          <w:rFonts w:ascii="宋体" w:hAnsi="宋体" w:eastAsia="宋体" w:cs="宋体"/>
          <w:sz w:val="24"/>
        </w:rPr>
      </w:pPr>
      <w:r>
        <w:rPr>
          <w:rFonts w:hint="eastAsia" w:ascii="宋体" w:hAnsi="宋体" w:eastAsia="宋体" w:cs="宋体"/>
          <w:sz w:val="24"/>
        </w:rPr>
        <w:t>4、招标人有权拒绝接收有缺陷的服务或要求进行改造，由此引起的一切费用应由中标人负责。经改造后的服务应重新进行验收。</w:t>
      </w:r>
    </w:p>
    <w:p>
      <w:pPr>
        <w:pStyle w:val="6"/>
        <w:numPr>
          <w:ilvl w:val="1"/>
          <w:numId w:val="0"/>
        </w:numPr>
        <w:rPr>
          <w:rFonts w:ascii="宋体" w:hAnsi="宋体" w:eastAsia="宋体" w:cs="宋体"/>
        </w:rPr>
      </w:pPr>
      <w:bookmarkStart w:id="58" w:name="_Toc19443"/>
      <w:r>
        <w:rPr>
          <w:rFonts w:hint="eastAsia" w:ascii="宋体" w:hAnsi="宋体" w:eastAsia="宋体" w:cs="宋体"/>
        </w:rPr>
        <w:t>7.3 验收依据</w:t>
      </w:r>
      <w:bookmarkEnd w:id="58"/>
    </w:p>
    <w:p>
      <w:pPr>
        <w:spacing w:line="360" w:lineRule="auto"/>
        <w:ind w:firstLine="480" w:firstLineChars="200"/>
        <w:rPr>
          <w:rFonts w:ascii="宋体" w:hAnsi="宋体" w:eastAsia="宋体" w:cs="宋体"/>
          <w:sz w:val="24"/>
        </w:rPr>
      </w:pPr>
      <w:r>
        <w:rPr>
          <w:rFonts w:hint="eastAsia" w:ascii="宋体" w:hAnsi="宋体" w:eastAsia="宋体" w:cs="宋体"/>
          <w:sz w:val="24"/>
        </w:rPr>
        <w:t>招标书、投标书、合同、运维报告、工作记录单、相关的国家标准、行业标准、规范以及检测规程等。</w:t>
      </w:r>
    </w:p>
    <w:p>
      <w:pPr>
        <w:pStyle w:val="6"/>
        <w:numPr>
          <w:ilvl w:val="1"/>
          <w:numId w:val="0"/>
        </w:numPr>
        <w:rPr>
          <w:rFonts w:ascii="宋体" w:hAnsi="宋体" w:eastAsia="宋体" w:cs="宋体"/>
        </w:rPr>
      </w:pPr>
      <w:bookmarkStart w:id="59" w:name="_Toc993"/>
      <w:r>
        <w:rPr>
          <w:rFonts w:hint="eastAsia" w:ascii="宋体" w:hAnsi="宋体" w:eastAsia="宋体" w:cs="宋体"/>
        </w:rPr>
        <w:t>7.4 合同验收</w:t>
      </w:r>
      <w:bookmarkEnd w:id="59"/>
    </w:p>
    <w:p>
      <w:pPr>
        <w:spacing w:line="360" w:lineRule="auto"/>
        <w:ind w:firstLine="480" w:firstLineChars="200"/>
        <w:rPr>
          <w:rFonts w:ascii="宋体" w:hAnsi="宋体" w:eastAsia="宋体" w:cs="宋体"/>
          <w:sz w:val="24"/>
        </w:rPr>
      </w:pPr>
      <w:r>
        <w:rPr>
          <w:rFonts w:hint="eastAsia" w:ascii="宋体" w:hAnsi="宋体" w:eastAsia="宋体" w:cs="宋体"/>
          <w:sz w:val="24"/>
        </w:rPr>
        <w:t>完成合同全部内容后，进行合同验收。</w:t>
      </w:r>
    </w:p>
    <w:p>
      <w:pPr>
        <w:spacing w:line="360" w:lineRule="auto"/>
        <w:rPr>
          <w:rFonts w:ascii="宋体" w:hAnsi="宋体" w:eastAsia="宋体" w:cs="宋体"/>
          <w:b/>
          <w:sz w:val="30"/>
          <w:szCs w:val="30"/>
        </w:rPr>
      </w:pPr>
    </w:p>
    <w:p>
      <w:pPr>
        <w:rPr>
          <w:rFonts w:ascii="宋体" w:hAnsi="宋体" w:eastAsia="宋体" w:cs="宋体"/>
        </w:rPr>
        <w:sectPr>
          <w:pgSz w:w="11906" w:h="16838"/>
          <w:pgMar w:top="1440" w:right="1800" w:bottom="1440" w:left="180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84</w:t>
                          </w:r>
                          <w:r>
                            <w:rPr>
                              <w:rFonts w:hint="eastAsia"/>
                              <w:lang w:eastAsia="zh-CN"/>
                            </w:rPr>
                            <w:fldChar w:fldCharType="end"/>
                          </w:r>
                          <w:r>
                            <w:rPr>
                              <w:rFonts w:hint="eastAsia"/>
                              <w:lang w:eastAsia="zh-CN"/>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v:fill on="f" focussize="0,0"/>
              <v:stroke on="f"/>
              <v:imagedata o:title=""/>
              <o:lock v:ext="edit" aspectratio="f"/>
              <v:textbox inset="0mm,0mm,0mm,0mm" style="mso-fit-shape-to-text:t;">
                <w:txbxContent>
                  <w:p>
                    <w:pPr>
                      <w:pStyle w:val="9"/>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0D8F3"/>
    <w:multiLevelType w:val="singleLevel"/>
    <w:tmpl w:val="85C0D8F3"/>
    <w:lvl w:ilvl="0" w:tentative="0">
      <w:start w:val="1"/>
      <w:numFmt w:val="decimal"/>
      <w:lvlText w:val="%1."/>
      <w:lvlJc w:val="left"/>
      <w:pPr>
        <w:ind w:left="425" w:hanging="425"/>
      </w:pPr>
      <w:rPr>
        <w:rFonts w:hint="default"/>
      </w:rPr>
    </w:lvl>
  </w:abstractNum>
  <w:abstractNum w:abstractNumId="1">
    <w:nsid w:val="B1A86C72"/>
    <w:multiLevelType w:val="singleLevel"/>
    <w:tmpl w:val="B1A86C72"/>
    <w:lvl w:ilvl="0" w:tentative="0">
      <w:start w:val="1"/>
      <w:numFmt w:val="decimal"/>
      <w:lvlText w:val="%1."/>
      <w:lvlJc w:val="left"/>
      <w:pPr>
        <w:ind w:left="425" w:hanging="425"/>
      </w:pPr>
      <w:rPr>
        <w:rFonts w:hint="default"/>
      </w:rPr>
    </w:lvl>
  </w:abstractNum>
  <w:abstractNum w:abstractNumId="2">
    <w:nsid w:val="B32F39E3"/>
    <w:multiLevelType w:val="singleLevel"/>
    <w:tmpl w:val="B32F39E3"/>
    <w:lvl w:ilvl="0" w:tentative="0">
      <w:start w:val="1"/>
      <w:numFmt w:val="decimal"/>
      <w:lvlText w:val="%1."/>
      <w:lvlJc w:val="left"/>
      <w:pPr>
        <w:ind w:left="425" w:hanging="425"/>
      </w:pPr>
      <w:rPr>
        <w:rFonts w:hint="default"/>
      </w:rPr>
    </w:lvl>
  </w:abstractNum>
  <w:abstractNum w:abstractNumId="3">
    <w:nsid w:val="B63DFA88"/>
    <w:multiLevelType w:val="singleLevel"/>
    <w:tmpl w:val="B63DFA88"/>
    <w:lvl w:ilvl="0" w:tentative="0">
      <w:start w:val="1"/>
      <w:numFmt w:val="decimal"/>
      <w:lvlText w:val="%1."/>
      <w:lvlJc w:val="left"/>
      <w:pPr>
        <w:ind w:left="425" w:hanging="425"/>
      </w:pPr>
      <w:rPr>
        <w:rFonts w:hint="default"/>
      </w:rPr>
    </w:lvl>
  </w:abstractNum>
  <w:abstractNum w:abstractNumId="4">
    <w:nsid w:val="D03F4996"/>
    <w:multiLevelType w:val="singleLevel"/>
    <w:tmpl w:val="D03F4996"/>
    <w:lvl w:ilvl="0" w:tentative="0">
      <w:start w:val="1"/>
      <w:numFmt w:val="decimal"/>
      <w:lvlText w:val="%1."/>
      <w:lvlJc w:val="left"/>
      <w:pPr>
        <w:ind w:left="425" w:hanging="425"/>
      </w:pPr>
      <w:rPr>
        <w:rFonts w:hint="default"/>
      </w:rPr>
    </w:lvl>
  </w:abstractNum>
  <w:abstractNum w:abstractNumId="5">
    <w:nsid w:val="F7B9A8A0"/>
    <w:multiLevelType w:val="singleLevel"/>
    <w:tmpl w:val="F7B9A8A0"/>
    <w:lvl w:ilvl="0" w:tentative="0">
      <w:start w:val="1"/>
      <w:numFmt w:val="bullet"/>
      <w:lvlText w:val=""/>
      <w:lvlJc w:val="left"/>
      <w:pPr>
        <w:ind w:left="420" w:hanging="420"/>
      </w:pPr>
      <w:rPr>
        <w:rFonts w:hint="default" w:ascii="Wingdings" w:hAnsi="Wingdings"/>
      </w:rPr>
    </w:lvl>
  </w:abstractNum>
  <w:abstractNum w:abstractNumId="6">
    <w:nsid w:val="010420DA"/>
    <w:multiLevelType w:val="multilevel"/>
    <w:tmpl w:val="010420DA"/>
    <w:lvl w:ilvl="0" w:tentative="0">
      <w:start w:val="1"/>
      <w:numFmt w:val="chineseCountingThousand"/>
      <w:pStyle w:val="5"/>
      <w:lvlText w:val="第%1章"/>
      <w:lvlJc w:val="left"/>
      <w:pPr>
        <w:tabs>
          <w:tab w:val="left" w:pos="1440"/>
        </w:tabs>
        <w:ind w:left="432" w:hanging="432"/>
      </w:pPr>
      <w:rPr>
        <w:rFonts w:hint="eastAsia" w:eastAsia="黑体"/>
        <w:b/>
        <w:i w:val="0"/>
        <w:sz w:val="44"/>
      </w:rPr>
    </w:lvl>
    <w:lvl w:ilvl="1" w:tentative="0">
      <w:start w:val="1"/>
      <w:numFmt w:val="decimal"/>
      <w:pStyle w:val="6"/>
      <w:isLgl/>
      <w:lvlText w:val="%1.%2"/>
      <w:lvlJc w:val="left"/>
      <w:pPr>
        <w:tabs>
          <w:tab w:val="left" w:pos="576"/>
        </w:tabs>
        <w:ind w:left="576" w:hanging="576"/>
      </w:pPr>
      <w:rPr>
        <w:rFonts w:hint="eastAsia" w:eastAsia="黑体"/>
        <w:b/>
        <w:i w:val="0"/>
        <w:sz w:val="32"/>
      </w:rPr>
    </w:lvl>
    <w:lvl w:ilvl="2" w:tentative="0">
      <w:start w:val="1"/>
      <w:numFmt w:val="decimal"/>
      <w:pStyle w:val="8"/>
      <w:isLgl/>
      <w:lvlText w:val="%1.%2.%3"/>
      <w:lvlJc w:val="left"/>
      <w:pPr>
        <w:tabs>
          <w:tab w:val="left" w:pos="720"/>
        </w:tabs>
        <w:ind w:left="720" w:hanging="720"/>
      </w:pPr>
      <w:rPr>
        <w:rFonts w:hint="eastAsia" w:eastAsia="黑体"/>
        <w:b/>
        <w:i w:val="0"/>
        <w:sz w:val="30"/>
      </w:rPr>
    </w:lvl>
    <w:lvl w:ilvl="3" w:tentative="0">
      <w:start w:val="1"/>
      <w:numFmt w:val="decimal"/>
      <w:isLgl/>
      <w:lvlText w:val="%1.%2.%3.%4"/>
      <w:lvlJc w:val="left"/>
      <w:pPr>
        <w:tabs>
          <w:tab w:val="left" w:pos="864"/>
        </w:tabs>
        <w:ind w:left="864" w:hanging="864"/>
      </w:pPr>
      <w:rPr>
        <w:rFonts w:hint="eastAsia" w:eastAsia="黑体"/>
        <w:b/>
        <w:i w:val="0"/>
        <w:sz w:val="28"/>
      </w:rPr>
    </w:lvl>
    <w:lvl w:ilvl="4" w:tentative="0">
      <w:start w:val="1"/>
      <w:numFmt w:val="decimal"/>
      <w:isLgl/>
      <w:lvlText w:val="%1.%2.%3.%4.%5"/>
      <w:lvlJc w:val="left"/>
      <w:pPr>
        <w:tabs>
          <w:tab w:val="left" w:pos="1008"/>
        </w:tabs>
        <w:ind w:left="1008" w:hanging="1008"/>
      </w:pPr>
      <w:rPr>
        <w:rFonts w:hint="eastAsia" w:eastAsia="黑体"/>
        <w:b/>
        <w:i w:val="0"/>
        <w:sz w:val="24"/>
      </w:rPr>
    </w:lvl>
    <w:lvl w:ilvl="5" w:tentative="0">
      <w:start w:val="1"/>
      <w:numFmt w:val="decimal"/>
      <w:isLgl/>
      <w:lvlText w:val="%1.%2.%3.%4.%5.%6"/>
      <w:lvlJc w:val="left"/>
      <w:pPr>
        <w:tabs>
          <w:tab w:val="left" w:pos="1152"/>
        </w:tabs>
        <w:ind w:left="1152" w:hanging="1152"/>
      </w:pPr>
      <w:rPr>
        <w:rFonts w:hint="eastAsia" w:eastAsia="黑体"/>
        <w:b/>
        <w:i w:val="0"/>
        <w:sz w:val="24"/>
      </w:rPr>
    </w:lvl>
    <w:lvl w:ilvl="6" w:tentative="0">
      <w:start w:val="1"/>
      <w:numFmt w:val="decimal"/>
      <w:isLgl/>
      <w:lvlText w:val="%1.%2.%3.%4.%5.%6.%7"/>
      <w:lvlJc w:val="left"/>
      <w:pPr>
        <w:tabs>
          <w:tab w:val="left" w:pos="1296"/>
        </w:tabs>
        <w:ind w:left="1296" w:hanging="1296"/>
      </w:pPr>
      <w:rPr>
        <w:rFonts w:hint="eastAsia" w:eastAsia="黑体"/>
        <w:b/>
        <w:i w:val="0"/>
        <w:sz w:val="24"/>
      </w:rPr>
    </w:lvl>
    <w:lvl w:ilvl="7" w:tentative="0">
      <w:start w:val="1"/>
      <w:numFmt w:val="decimal"/>
      <w:isLgl/>
      <w:lvlText w:val="%1.%2.%3.%4.%5.%6.%7.%8"/>
      <w:lvlJc w:val="left"/>
      <w:pPr>
        <w:tabs>
          <w:tab w:val="left" w:pos="1440"/>
        </w:tabs>
        <w:ind w:left="1440" w:hanging="1440"/>
      </w:pPr>
      <w:rPr>
        <w:rFonts w:hint="eastAsia" w:eastAsia="黑体"/>
        <w:b/>
        <w:i w:val="0"/>
        <w:sz w:val="24"/>
      </w:rPr>
    </w:lvl>
    <w:lvl w:ilvl="8" w:tentative="0">
      <w:start w:val="1"/>
      <w:numFmt w:val="decimal"/>
      <w:isLgl/>
      <w:lvlText w:val="%1.%2.%3.%4.%5.%6.%7.%8.%9"/>
      <w:lvlJc w:val="left"/>
      <w:pPr>
        <w:tabs>
          <w:tab w:val="left" w:pos="1584"/>
        </w:tabs>
        <w:ind w:left="1584" w:hanging="1584"/>
      </w:pPr>
      <w:rPr>
        <w:rFonts w:hint="eastAsia" w:eastAsia="黑体"/>
        <w:b/>
        <w:i w:val="0"/>
        <w:sz w:val="24"/>
      </w:rPr>
    </w:lvl>
  </w:abstractNum>
  <w:abstractNum w:abstractNumId="7">
    <w:nsid w:val="178CCE64"/>
    <w:multiLevelType w:val="singleLevel"/>
    <w:tmpl w:val="178CCE64"/>
    <w:lvl w:ilvl="0" w:tentative="0">
      <w:start w:val="1"/>
      <w:numFmt w:val="decimal"/>
      <w:lvlText w:val="%1."/>
      <w:lvlJc w:val="left"/>
      <w:pPr>
        <w:ind w:left="425" w:hanging="425"/>
      </w:pPr>
      <w:rPr>
        <w:rFonts w:hint="default"/>
      </w:rPr>
    </w:lvl>
  </w:abstractNum>
  <w:abstractNum w:abstractNumId="8">
    <w:nsid w:val="5E207E74"/>
    <w:multiLevelType w:val="singleLevel"/>
    <w:tmpl w:val="5E207E74"/>
    <w:lvl w:ilvl="0" w:tentative="0">
      <w:start w:val="1"/>
      <w:numFmt w:val="decimal"/>
      <w:lvlText w:val="%1."/>
      <w:lvlJc w:val="left"/>
      <w:pPr>
        <w:ind w:left="425" w:hanging="425"/>
      </w:pPr>
      <w:rPr>
        <w:rFonts w:hint="default"/>
      </w:rPr>
    </w:lvl>
  </w:abstractNum>
  <w:abstractNum w:abstractNumId="9">
    <w:nsid w:val="739219AE"/>
    <w:multiLevelType w:val="singleLevel"/>
    <w:tmpl w:val="739219AE"/>
    <w:lvl w:ilvl="0" w:tentative="0">
      <w:start w:val="5"/>
      <w:numFmt w:val="decimal"/>
      <w:suff w:val="nothing"/>
      <w:lvlText w:val="%1、"/>
      <w:lvlJc w:val="left"/>
    </w:lvl>
  </w:abstractNum>
  <w:abstractNum w:abstractNumId="10">
    <w:nsid w:val="75102ED0"/>
    <w:multiLevelType w:val="multilevel"/>
    <w:tmpl w:val="75102E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0"/>
  </w:num>
  <w:num w:numId="3">
    <w:abstractNumId w:val="1"/>
  </w:num>
  <w:num w:numId="4">
    <w:abstractNumId w:val="3"/>
  </w:num>
  <w:num w:numId="5">
    <w:abstractNumId w:val="5"/>
  </w:num>
  <w:num w:numId="6">
    <w:abstractNumId w:val="8"/>
  </w:num>
  <w:num w:numId="7">
    <w:abstractNumId w:val="4"/>
  </w:num>
  <w:num w:numId="8">
    <w:abstractNumId w:val="0"/>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B4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5">
    <w:name w:val="heading 1"/>
    <w:basedOn w:val="1"/>
    <w:next w:val="1"/>
    <w:qFormat/>
    <w:uiPriority w:val="0"/>
    <w:pPr>
      <w:keepNext/>
      <w:keepLines/>
      <w:numPr>
        <w:ilvl w:val="0"/>
        <w:numId w:val="1"/>
      </w:numPr>
      <w:snapToGrid w:val="0"/>
      <w:spacing w:before="240" w:after="240" w:line="520" w:lineRule="exact"/>
      <w:jc w:val="center"/>
      <w:outlineLvl w:val="0"/>
    </w:pPr>
    <w:rPr>
      <w:rFonts w:eastAsia="黑体"/>
      <w:b/>
      <w:kern w:val="44"/>
      <w:sz w:val="44"/>
      <w:szCs w:val="20"/>
    </w:rPr>
  </w:style>
  <w:style w:type="paragraph" w:styleId="6">
    <w:name w:val="heading 2"/>
    <w:basedOn w:val="1"/>
    <w:next w:val="7"/>
    <w:qFormat/>
    <w:uiPriority w:val="0"/>
    <w:pPr>
      <w:keepNext/>
      <w:keepLines/>
      <w:numPr>
        <w:ilvl w:val="1"/>
        <w:numId w:val="1"/>
      </w:numPr>
      <w:adjustRightInd w:val="0"/>
      <w:snapToGrid w:val="0"/>
      <w:spacing w:before="260" w:after="260" w:line="520" w:lineRule="exact"/>
      <w:outlineLvl w:val="1"/>
    </w:pPr>
    <w:rPr>
      <w:rFonts w:eastAsia="黑体"/>
      <w:b/>
      <w:sz w:val="32"/>
      <w:szCs w:val="20"/>
    </w:rPr>
  </w:style>
  <w:style w:type="paragraph" w:styleId="8">
    <w:name w:val="heading 3"/>
    <w:basedOn w:val="1"/>
    <w:next w:val="1"/>
    <w:qFormat/>
    <w:uiPriority w:val="0"/>
    <w:pPr>
      <w:keepNext/>
      <w:keepLines/>
      <w:numPr>
        <w:ilvl w:val="2"/>
        <w:numId w:val="1"/>
      </w:numPr>
      <w:snapToGrid w:val="0"/>
      <w:spacing w:before="240" w:after="240" w:line="520" w:lineRule="exact"/>
      <w:outlineLvl w:val="2"/>
    </w:pPr>
    <w:rPr>
      <w:rFonts w:eastAsia="黑体"/>
      <w:b/>
      <w:szCs w:val="20"/>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next w:val="4"/>
    <w:qFormat/>
    <w:uiPriority w:val="0"/>
    <w:pPr>
      <w:ind w:firstLine="700" w:firstLineChars="250"/>
    </w:pPr>
    <w:rPr>
      <w:rFonts w:ascii="楷体_GB2312" w:hAnsi="宋体" w:eastAsia="楷体_GB2312"/>
    </w:rPr>
  </w:style>
  <w:style w:type="paragraph" w:styleId="4">
    <w:name w:val="envelope return"/>
    <w:basedOn w:val="1"/>
    <w:unhideWhenUsed/>
    <w:qFormat/>
    <w:uiPriority w:val="99"/>
    <w:pPr>
      <w:snapToGrid w:val="0"/>
    </w:pPr>
    <w:rPr>
      <w:rFonts w:ascii="Arial" w:hAnsi="Arial"/>
    </w:rPr>
  </w:style>
  <w:style w:type="paragraph" w:styleId="7">
    <w:name w:val="Normal Indent"/>
    <w:basedOn w:val="1"/>
    <w:qFormat/>
    <w:uiPriority w:val="0"/>
    <w:pPr>
      <w:autoSpaceDE w:val="0"/>
      <w:autoSpaceDN w:val="0"/>
      <w:adjustRightInd w:val="0"/>
      <w:ind w:firstLine="420"/>
      <w:jc w:val="left"/>
    </w:pPr>
    <w:rPr>
      <w:rFonts w:ascii="宋体" w:cs="宋体"/>
      <w:kern w:val="0"/>
      <w:sz w:val="24"/>
    </w:rPr>
  </w:style>
  <w:style w:type="paragraph" w:styleId="9">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OITC3</dc:creator>
  <cp:lastModifiedBy>东方招标-王宸极</cp:lastModifiedBy>
  <dcterms:modified xsi:type="dcterms:W3CDTF">2019-07-22T08:04:56Z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